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F016D">
      <w:pPr>
        <w:pStyle w:val="a3"/>
      </w:pPr>
      <w:bookmarkStart w:id="0" w:name="_GoBack"/>
      <w:bookmarkEnd w:id="0"/>
      <w:r>
        <w:rPr>
          <w:rStyle w:val="a4"/>
          <w:rFonts w:hint="eastAsia"/>
          <w:color w:val="FF0000"/>
          <w:sz w:val="23"/>
          <w:szCs w:val="23"/>
        </w:rPr>
        <w:t>A61G</w:t>
      </w:r>
      <w:r>
        <w:t>专门适用于病人或残疾人的运输工具、专用运输工具或起居设施（辅助病人或残疾人步行的器具入</w:t>
      </w:r>
      <w:r>
        <w:t>A61H3/00</w:t>
      </w:r>
      <w:r>
        <w:t>）；手术台或手术椅子；牙科椅子；丧葬用具（尸体防腐剂</w:t>
      </w:r>
      <w:r>
        <w:t>A01N1/00</w:t>
      </w:r>
      <w:r>
        <w:t>）</w:t>
      </w:r>
      <w:r>
        <w:t xml:space="preserve"> </w:t>
      </w:r>
      <w:r>
        <w:t>小类索引</w:t>
      </w:r>
      <w:r>
        <w:t xml:space="preserve"> </w:t>
      </w:r>
      <w:r>
        <w:t>转移病人或残疾人的设备</w:t>
      </w:r>
      <w:r>
        <w:t>1/00</w:t>
      </w:r>
      <w:r>
        <w:t>至</w:t>
      </w:r>
      <w:r>
        <w:t xml:space="preserve">7/00 </w:t>
      </w:r>
      <w:r>
        <w:t>病床；治疗室；护理设备</w:t>
      </w:r>
      <w:r>
        <w:t>7/00</w:t>
      </w:r>
      <w:r>
        <w:t>；</w:t>
      </w:r>
      <w:r>
        <w:t>10/00</w:t>
      </w:r>
      <w:r>
        <w:t>；</w:t>
      </w:r>
      <w:r>
        <w:t>9/00</w:t>
      </w:r>
      <w:r>
        <w:t>，</w:t>
      </w:r>
      <w:r>
        <w:t xml:space="preserve">12/00 </w:t>
      </w:r>
      <w:r>
        <w:t>婴幼儿保育箱或保温箱</w:t>
      </w:r>
      <w:r>
        <w:t xml:space="preserve">11/00 </w:t>
      </w:r>
      <w:r>
        <w:t>手术室或牙科器械</w:t>
      </w:r>
      <w:r>
        <w:t>13/00</w:t>
      </w:r>
      <w:r>
        <w:t>，</w:t>
      </w:r>
      <w:r>
        <w:t xml:space="preserve">15/00 </w:t>
      </w:r>
      <w:r>
        <w:t>丧葬用具</w:t>
      </w:r>
      <w:r>
        <w:t>17/00</w:t>
      </w:r>
      <w:r>
        <w:t>至</w:t>
      </w:r>
      <w:r>
        <w:t xml:space="preserve">21/00 </w:t>
      </w:r>
      <w:r>
        <w:t>本小类的其他组中不包含的技术主题</w:t>
      </w:r>
      <w:r>
        <w:t>99/00</w:t>
      </w:r>
    </w:p>
    <w:p w:rsidR="00000000" w:rsidRDefault="005F016D">
      <w:pPr>
        <w:pStyle w:val="head-1"/>
        <w:divId w:val="1666980040"/>
      </w:pPr>
      <w:r>
        <w:t>定义</w:t>
      </w:r>
    </w:p>
    <w:p w:rsidR="00000000" w:rsidRDefault="005F016D">
      <w:pPr>
        <w:pStyle w:val="head-2"/>
        <w:divId w:val="1666980040"/>
      </w:pPr>
      <w:r>
        <w:t>定义陈述</w:t>
      </w:r>
    </w:p>
    <w:p w:rsidR="00000000" w:rsidRDefault="005F016D">
      <w:pPr>
        <w:pStyle w:val="a3"/>
        <w:divId w:val="1666980040"/>
      </w:pPr>
      <w:r>
        <w:t>该位置包括：</w:t>
      </w:r>
    </w:p>
    <w:p w:rsidR="00000000" w:rsidRDefault="005F016D">
      <w:pPr>
        <w:pStyle w:val="a3"/>
        <w:ind w:firstLine="480"/>
        <w:divId w:val="1666980040"/>
      </w:pPr>
      <w:r>
        <w:rPr>
          <w:rFonts w:hint="eastAsia"/>
        </w:rPr>
        <w:t>专门适用的车辆（例如救护车、轮椅）、搬运设备（例如轮椅升降机）或者用于转移只能被动变换位置的病人、残疾人或死人（例如以装载方式搬运的人，也包括轮椅使用者</w:t>
      </w:r>
      <w:r>
        <w:t>）</w:t>
      </w:r>
      <w:r>
        <w:rPr>
          <w:rFonts w:hint="eastAsia"/>
        </w:rPr>
        <w:t>的方法或装置（例如担架）。</w:t>
      </w:r>
    </w:p>
    <w:p w:rsidR="00000000" w:rsidRDefault="005F016D">
      <w:pPr>
        <w:pStyle w:val="a3"/>
        <w:ind w:firstLine="480"/>
        <w:divId w:val="1666980040"/>
      </w:pPr>
      <w:r>
        <w:rPr>
          <w:rFonts w:hint="eastAsia"/>
        </w:rPr>
        <w:t>个人运输工具</w:t>
      </w:r>
    </w:p>
    <w:p w:rsidR="00000000" w:rsidRDefault="005F016D">
      <w:pPr>
        <w:pStyle w:val="a3"/>
        <w:ind w:firstLine="480"/>
        <w:divId w:val="1666980040"/>
      </w:pPr>
      <w:r>
        <w:rPr>
          <w:rFonts w:hint="eastAsia"/>
        </w:rPr>
        <w:t>专门适用的结构（例如医院或医用目的的治疗室、婴儿保温箱）或器械（例如卧床病人用便盆、病床、病人吊架或拉起杆），其用于：</w:t>
      </w:r>
    </w:p>
    <w:p w:rsidR="00000000" w:rsidRDefault="005F016D">
      <w:pPr>
        <w:pStyle w:val="a3"/>
        <w:ind w:firstLine="480"/>
        <w:divId w:val="1666980040"/>
      </w:pPr>
      <w:r>
        <w:rPr>
          <w:rFonts w:hint="eastAsia"/>
        </w:rPr>
        <w:t>病人或残疾人为其自身身体需要和便利使用的；</w:t>
      </w:r>
    </w:p>
    <w:p w:rsidR="00000000" w:rsidRDefault="005F016D">
      <w:pPr>
        <w:pStyle w:val="a3"/>
        <w:ind w:firstLine="480"/>
        <w:divId w:val="1666980040"/>
      </w:pPr>
      <w:r>
        <w:rPr>
          <w:rFonts w:hint="eastAsia"/>
        </w:rPr>
        <w:t>在治疗或康复期间，用于控制病人或残疾人的局部环境。</w:t>
      </w:r>
    </w:p>
    <w:p w:rsidR="00000000" w:rsidRDefault="005F016D">
      <w:pPr>
        <w:pStyle w:val="a3"/>
        <w:ind w:firstLine="480"/>
        <w:divId w:val="1666980040"/>
      </w:pPr>
      <w:r>
        <w:rPr>
          <w:rFonts w:hint="eastAsia"/>
        </w:rPr>
        <w:t>特别适用于在康复、手术、牙科操作或类似的医学治疗期间使病人保持躺姿或坐姿的支撑装置。</w:t>
      </w:r>
    </w:p>
    <w:p w:rsidR="00000000" w:rsidRDefault="005F016D">
      <w:pPr>
        <w:pStyle w:val="a3"/>
        <w:ind w:firstLine="480"/>
        <w:divId w:val="1666980040"/>
      </w:pPr>
      <w:r>
        <w:rPr>
          <w:rFonts w:hint="eastAsia"/>
        </w:rPr>
        <w:t>丧葬用具</w:t>
      </w:r>
    </w:p>
    <w:p w:rsidR="00000000" w:rsidRDefault="005F016D">
      <w:pPr>
        <w:pStyle w:val="a3"/>
        <w:ind w:firstLine="480"/>
        <w:divId w:val="1666980040"/>
      </w:pPr>
      <w:r>
        <w:rPr>
          <w:rFonts w:hint="eastAsia"/>
        </w:rPr>
        <w:t>例如</w:t>
      </w:r>
      <w:r>
        <w:rPr>
          <w:rFonts w:hint="eastAsia"/>
        </w:rPr>
        <w:t>棺材、骨灰盒、骨灰瓮及与此相关的附件和配件</w:t>
      </w:r>
    </w:p>
    <w:p w:rsidR="00000000" w:rsidRDefault="005F016D">
      <w:pPr>
        <w:pStyle w:val="a3"/>
        <w:ind w:firstLine="480"/>
        <w:divId w:val="1666980040"/>
      </w:pPr>
      <w:r>
        <w:rPr>
          <w:rFonts w:hint="eastAsia"/>
        </w:rPr>
        <w:t>特别适用于与本小类包括的其他发明信息一起使用的辅助设备（例如用于药物的推车）或附件。</w:t>
      </w:r>
    </w:p>
    <w:p w:rsidR="00000000" w:rsidRDefault="005F016D">
      <w:pPr>
        <w:pStyle w:val="a3"/>
        <w:ind w:firstLine="480"/>
        <w:divId w:val="1666980040"/>
      </w:pPr>
      <w:r>
        <w:rPr>
          <w:rFonts w:ascii="Arial" w:hAnsi="Arial" w:cs="Arial"/>
          <w:color w:val="0000FF"/>
        </w:rPr>
        <w:t>A61G</w:t>
      </w:r>
      <w:r>
        <w:rPr>
          <w:rFonts w:hint="eastAsia"/>
        </w:rPr>
        <w:t>和与护理或人体改变相关的小类的一般关系</w:t>
      </w:r>
    </w:p>
    <w:p w:rsidR="00000000" w:rsidRDefault="005F016D">
      <w:pPr>
        <w:pStyle w:val="a5"/>
        <w:ind w:firstLine="480"/>
        <w:divId w:val="1666980040"/>
      </w:pPr>
      <w:r>
        <w:rPr>
          <w:rFonts w:ascii="Arial" w:hAnsi="Arial" w:cs="Arial"/>
          <w:color w:val="0000FF"/>
        </w:rPr>
        <w:t>A61G</w:t>
      </w:r>
      <w:r>
        <w:rPr>
          <w:rFonts w:hint="eastAsia"/>
        </w:rPr>
        <w:t>不包括直接作用于人体以完成医疗护理及治疗或在死后改变人体的设备或方法。</w:t>
      </w:r>
    </w:p>
    <w:p w:rsidR="00000000" w:rsidRDefault="005F016D">
      <w:pPr>
        <w:pStyle w:val="a3"/>
        <w:numPr>
          <w:ilvl w:val="0"/>
          <w:numId w:val="1"/>
        </w:numPr>
        <w:divId w:val="1666980040"/>
      </w:pPr>
      <w:r>
        <w:rPr>
          <w:rFonts w:hint="eastAsia"/>
        </w:rPr>
        <w:t>身体部位治疗（例如，补牙</w:t>
      </w:r>
      <w:r>
        <w:t>-</w:t>
      </w:r>
      <w:r>
        <w:rPr>
          <w:rFonts w:ascii="Arial" w:hAnsi="Arial" w:cs="Arial"/>
          <w:color w:val="0000FF"/>
        </w:rPr>
        <w:t>A61C</w:t>
      </w:r>
      <w:r>
        <w:rPr>
          <w:rFonts w:hint="eastAsia"/>
        </w:rPr>
        <w:t>）</w:t>
      </w:r>
    </w:p>
    <w:p w:rsidR="00000000" w:rsidRDefault="005F016D">
      <w:pPr>
        <w:pStyle w:val="a3"/>
        <w:numPr>
          <w:ilvl w:val="0"/>
          <w:numId w:val="1"/>
        </w:numPr>
        <w:divId w:val="1666980040"/>
      </w:pPr>
      <w:r>
        <w:rPr>
          <w:rFonts w:hint="eastAsia"/>
        </w:rPr>
        <w:t>身体检测（例如，眼睛测试</w:t>
      </w:r>
      <w:r>
        <w:t>-</w:t>
      </w:r>
      <w:r>
        <w:rPr>
          <w:rFonts w:ascii="Arial" w:hAnsi="Arial" w:cs="Arial"/>
          <w:color w:val="0000FF"/>
        </w:rPr>
        <w:t>A61B</w:t>
      </w:r>
      <w:r>
        <w:rPr>
          <w:rFonts w:hint="eastAsia"/>
        </w:rPr>
        <w:t>）</w:t>
      </w:r>
    </w:p>
    <w:p w:rsidR="00000000" w:rsidRDefault="005F016D">
      <w:pPr>
        <w:pStyle w:val="a3"/>
        <w:numPr>
          <w:ilvl w:val="0"/>
          <w:numId w:val="1"/>
        </w:numPr>
        <w:divId w:val="1666980040"/>
      </w:pPr>
      <w:r>
        <w:rPr>
          <w:rFonts w:hint="eastAsia"/>
        </w:rPr>
        <w:t>检查身体状况或疾病（例如，放射诊断</w:t>
      </w:r>
      <w:r>
        <w:t>-</w:t>
      </w:r>
      <w:r>
        <w:rPr>
          <w:rFonts w:ascii="Arial" w:hAnsi="Arial" w:cs="Arial"/>
          <w:color w:val="0000FF"/>
        </w:rPr>
        <w:t>A61B</w:t>
      </w:r>
      <w:r>
        <w:rPr>
          <w:rFonts w:hint="eastAsia"/>
        </w:rPr>
        <w:t>）</w:t>
      </w:r>
    </w:p>
    <w:p w:rsidR="00000000" w:rsidRDefault="005F016D">
      <w:pPr>
        <w:pStyle w:val="a3"/>
        <w:numPr>
          <w:ilvl w:val="0"/>
          <w:numId w:val="1"/>
        </w:numPr>
        <w:divId w:val="1666980040"/>
      </w:pPr>
      <w:r>
        <w:rPr>
          <w:rFonts w:hint="eastAsia"/>
        </w:rPr>
        <w:t>分析研究身体（例如，尸体解剖器械</w:t>
      </w:r>
      <w:r>
        <w:t>-</w:t>
      </w:r>
      <w:r>
        <w:rPr>
          <w:rFonts w:ascii="Arial" w:hAnsi="Arial" w:cs="Arial"/>
          <w:color w:val="0000FF"/>
        </w:rPr>
        <w:t>A61B</w:t>
      </w:r>
      <w:r>
        <w:rPr>
          <w:rFonts w:hint="eastAsia"/>
        </w:rPr>
        <w:t>）</w:t>
      </w:r>
    </w:p>
    <w:p w:rsidR="00000000" w:rsidRDefault="005F016D">
      <w:pPr>
        <w:pStyle w:val="a3"/>
        <w:numPr>
          <w:ilvl w:val="0"/>
          <w:numId w:val="1"/>
        </w:numPr>
        <w:divId w:val="1666980040"/>
      </w:pPr>
      <w:r>
        <w:rPr>
          <w:rFonts w:hint="eastAsia"/>
        </w:rPr>
        <w:t>矫正或改变活体身体（例如，白内障手术</w:t>
      </w:r>
      <w:r>
        <w:rPr>
          <w:rFonts w:ascii="Times New Roman" w:hAnsi="Times New Roman" w:cs="Times New Roman"/>
        </w:rPr>
        <w:t>-</w:t>
      </w:r>
      <w:r>
        <w:rPr>
          <w:rFonts w:ascii="Arial" w:hAnsi="Arial" w:cs="Arial"/>
          <w:color w:val="0000FF"/>
        </w:rPr>
        <w:t>A61F</w:t>
      </w:r>
      <w:r>
        <w:rPr>
          <w:rFonts w:hint="eastAsia"/>
        </w:rPr>
        <w:t>）</w:t>
      </w:r>
      <w:r>
        <w:t>,</w:t>
      </w:r>
      <w:r>
        <w:t>并且</w:t>
      </w:r>
    </w:p>
    <w:p w:rsidR="00000000" w:rsidRDefault="005F016D">
      <w:pPr>
        <w:pStyle w:val="a3"/>
        <w:numPr>
          <w:ilvl w:val="0"/>
          <w:numId w:val="1"/>
        </w:numPr>
        <w:divId w:val="1666980040"/>
      </w:pPr>
      <w:r>
        <w:rPr>
          <w:rFonts w:hint="eastAsia"/>
        </w:rPr>
        <w:t>制备或改变死亡个体（例如，尸</w:t>
      </w:r>
      <w:r>
        <w:rPr>
          <w:rFonts w:hint="eastAsia"/>
        </w:rPr>
        <w:t>体防腐设备</w:t>
      </w:r>
      <w:r>
        <w:t>-</w:t>
      </w:r>
      <w:r>
        <w:rPr>
          <w:rFonts w:ascii="Arial" w:hAnsi="Arial" w:cs="Arial"/>
          <w:color w:val="0000FF"/>
        </w:rPr>
        <w:t>A01N</w:t>
      </w:r>
      <w:r>
        <w:rPr>
          <w:rFonts w:hint="eastAsia"/>
        </w:rPr>
        <w:t>，焚尸炉</w:t>
      </w:r>
      <w:r>
        <w:rPr>
          <w:rFonts w:ascii="Arial" w:hAnsi="Arial" w:cs="Arial"/>
          <w:color w:val="0000FF"/>
        </w:rPr>
        <w:t>-F23G</w:t>
      </w:r>
      <w:r>
        <w:rPr>
          <w:rFonts w:hint="eastAsia"/>
        </w:rPr>
        <w:t>）</w:t>
      </w:r>
    </w:p>
    <w:p w:rsidR="00000000" w:rsidRDefault="005F016D">
      <w:pPr>
        <w:pStyle w:val="a3"/>
        <w:divId w:val="1666980040"/>
      </w:pPr>
      <w:r>
        <w:rPr>
          <w:rFonts w:hint="eastAsia"/>
        </w:rPr>
        <w:t>小类</w:t>
      </w:r>
      <w:r>
        <w:rPr>
          <w:rFonts w:ascii="Arial" w:hAnsi="Arial" w:cs="Arial"/>
          <w:color w:val="0000FF"/>
        </w:rPr>
        <w:t>A01N</w:t>
      </w:r>
      <w:r>
        <w:rPr>
          <w:rFonts w:ascii="宋体;color:blue" w:eastAsia="宋体;color:blue" w:hint="eastAsia"/>
        </w:rPr>
        <w:t>、</w:t>
      </w:r>
      <w:r>
        <w:rPr>
          <w:rFonts w:ascii="Arial" w:hAnsi="Arial" w:cs="Arial"/>
          <w:color w:val="0000FF"/>
        </w:rPr>
        <w:t>A61B</w:t>
      </w:r>
      <w:r>
        <w:rPr>
          <w:rFonts w:ascii="宋体;color:blue" w:eastAsia="宋体;color:blue" w:hint="eastAsia"/>
        </w:rPr>
        <w:t>、</w:t>
      </w:r>
      <w:r>
        <w:rPr>
          <w:rFonts w:ascii="Arial" w:hAnsi="Arial" w:cs="Arial"/>
          <w:color w:val="0000FF"/>
        </w:rPr>
        <w:t>A61C</w:t>
      </w:r>
      <w:r>
        <w:rPr>
          <w:rFonts w:ascii="宋体;color:blue" w:eastAsia="宋体;color:blue" w:hint="eastAsia"/>
        </w:rPr>
        <w:t>、</w:t>
      </w:r>
      <w:r>
        <w:rPr>
          <w:rFonts w:ascii="Arial" w:hAnsi="Arial" w:cs="Arial"/>
          <w:color w:val="0000FF"/>
        </w:rPr>
        <w:t>A61F</w:t>
      </w:r>
      <w:r>
        <w:rPr>
          <w:rFonts w:ascii="宋体;color:blue" w:eastAsia="宋体;color:blue" w:hint="eastAsia"/>
        </w:rPr>
        <w:t>、</w:t>
      </w:r>
      <w:r>
        <w:rPr>
          <w:rFonts w:ascii="Arial" w:hAnsi="Arial" w:cs="Arial"/>
          <w:color w:val="0000FF"/>
        </w:rPr>
        <w:t>A61H</w:t>
      </w:r>
      <w:r>
        <w:rPr>
          <w:rFonts w:ascii="宋体;color:blue" w:eastAsia="宋体;color:blue" w:hint="eastAsia"/>
        </w:rPr>
        <w:t>、</w:t>
      </w:r>
      <w:r>
        <w:rPr>
          <w:rFonts w:ascii="Arial" w:hAnsi="Arial" w:cs="Arial"/>
          <w:color w:val="0000FF"/>
        </w:rPr>
        <w:t>A61K</w:t>
      </w:r>
      <w:r>
        <w:rPr>
          <w:rFonts w:ascii="宋体;color:blue" w:eastAsia="宋体;color:blue" w:hint="eastAsia"/>
        </w:rPr>
        <w:t>、</w:t>
      </w:r>
      <w:r>
        <w:rPr>
          <w:rFonts w:ascii="Arial" w:hAnsi="Arial" w:cs="Arial"/>
          <w:color w:val="0000FF"/>
        </w:rPr>
        <w:t>A61M</w:t>
      </w:r>
      <w:r>
        <w:rPr>
          <w:rFonts w:ascii="宋体;color:blue" w:eastAsia="宋体;color:blue" w:hint="eastAsia"/>
        </w:rPr>
        <w:t>、</w:t>
      </w:r>
      <w:r>
        <w:rPr>
          <w:rFonts w:ascii="Arial" w:hAnsi="Arial" w:cs="Arial"/>
          <w:color w:val="0000FF"/>
        </w:rPr>
        <w:t>A61N</w:t>
      </w:r>
      <w:r>
        <w:rPr>
          <w:rFonts w:ascii="宋体;color:blue" w:eastAsia="宋体;color:blue" w:hint="eastAsia"/>
        </w:rPr>
        <w:t>和</w:t>
      </w:r>
      <w:r>
        <w:rPr>
          <w:rFonts w:ascii="Arial" w:hAnsi="Arial" w:cs="Arial"/>
          <w:color w:val="0000FF"/>
        </w:rPr>
        <w:t>F23G</w:t>
      </w:r>
      <w:r>
        <w:rPr>
          <w:rFonts w:hint="eastAsia"/>
        </w:rPr>
        <w:t>相应地包括用于医疗护理、治疗或此类身体改变的设备或方法。对检索有用的具体的分类记载在</w:t>
      </w:r>
      <w:r>
        <w:rPr>
          <w:rFonts w:ascii="Arial" w:hAnsi="Arial" w:cs="Arial"/>
          <w:color w:val="0000FF"/>
        </w:rPr>
        <w:t>A61G</w:t>
      </w:r>
      <w:r>
        <w:rPr>
          <w:rFonts w:hint="eastAsia"/>
        </w:rPr>
        <w:t>或其相关组的参见中。</w:t>
      </w:r>
    </w:p>
    <w:p w:rsidR="00000000" w:rsidRDefault="005F016D">
      <w:pPr>
        <w:pStyle w:val="a3"/>
        <w:divId w:val="1666980040"/>
      </w:pPr>
      <w:r>
        <w:rPr>
          <w:rFonts w:hint="eastAsia"/>
        </w:rPr>
        <w:t>然而，当与其他适合本小类的主题（例如，特别适用于烧伤病人的支撑装置）相结合时，</w:t>
      </w:r>
      <w:r>
        <w:rPr>
          <w:rFonts w:ascii="Arial" w:hAnsi="Arial" w:cs="Arial"/>
          <w:color w:val="0000FF"/>
        </w:rPr>
        <w:t>A61G</w:t>
      </w:r>
      <w:r>
        <w:rPr>
          <w:rFonts w:hint="eastAsia"/>
        </w:rPr>
        <w:t>包括仅仅使医疗护理或治疗一类的方法或设备使用更方便的具体的结构改造。</w:t>
      </w:r>
      <w:r>
        <w:rPr>
          <w:rFonts w:ascii="Arial" w:hAnsi="Arial" w:cs="Arial"/>
          <w:color w:val="0000FF"/>
        </w:rPr>
        <w:t>A61G</w:t>
      </w:r>
      <w:r>
        <w:rPr>
          <w:rFonts w:hint="eastAsia"/>
        </w:rPr>
        <w:t>也包括在病人治疗或康复期间控制局部环境的生命维持或支持设备（例如，婴儿保育箱）。</w:t>
      </w:r>
    </w:p>
    <w:p w:rsidR="00000000" w:rsidRDefault="005F016D">
      <w:pPr>
        <w:pStyle w:val="a3"/>
        <w:ind w:firstLine="480"/>
        <w:divId w:val="1666980040"/>
      </w:pPr>
      <w:r>
        <w:rPr>
          <w:rFonts w:ascii="Arial" w:hAnsi="Arial" w:cs="Arial"/>
          <w:color w:val="0000FF"/>
        </w:rPr>
        <w:t>A61G</w:t>
      </w:r>
      <w:r>
        <w:rPr>
          <w:rFonts w:hint="eastAsia"/>
        </w:rPr>
        <w:t>与适于残疾人使用的车辆的一般关系</w:t>
      </w:r>
    </w:p>
    <w:p w:rsidR="00000000" w:rsidRDefault="005F016D">
      <w:pPr>
        <w:pStyle w:val="a3"/>
        <w:divId w:val="1666980040"/>
      </w:pPr>
      <w:r>
        <w:rPr>
          <w:rFonts w:ascii="Arial" w:hAnsi="Arial" w:cs="Arial"/>
          <w:color w:val="0000FF"/>
        </w:rPr>
        <w:t>A61G</w:t>
      </w:r>
      <w:r>
        <w:rPr>
          <w:rFonts w:hint="eastAsia"/>
        </w:rPr>
        <w:t>包括个人交通工具和</w:t>
      </w:r>
      <w:r>
        <w:rPr>
          <w:rFonts w:ascii="Times New Roman" w:hAnsi="Times New Roman" w:cs="Times New Roman"/>
        </w:rPr>
        <w:t>“</w:t>
      </w:r>
      <w:r>
        <w:rPr>
          <w:rFonts w:hint="eastAsia"/>
        </w:rPr>
        <w:t>车型</w:t>
      </w:r>
      <w:r>
        <w:rPr>
          <w:rFonts w:ascii="Times New Roman" w:hAnsi="Times New Roman" w:cs="Times New Roman"/>
        </w:rPr>
        <w:t>”</w:t>
      </w:r>
      <w:r>
        <w:rPr>
          <w:rFonts w:hint="eastAsia"/>
        </w:rPr>
        <w:t>交通工具（例如，轮椅、担架），其明确地仅为单个病人或残疾人设计，并计划用于沿着地面或类似的支撑面（例如，走廊）正常行驶相对较短的距离。</w:t>
      </w:r>
      <w:r>
        <w:rPr>
          <w:rFonts w:ascii="Times New Roman" w:hAnsi="Times New Roman" w:cs="Times New Roman"/>
        </w:rPr>
        <w:t>      </w:t>
      </w:r>
    </w:p>
    <w:p w:rsidR="00000000" w:rsidRDefault="005F016D">
      <w:pPr>
        <w:pStyle w:val="a3"/>
        <w:ind w:firstLine="480"/>
        <w:divId w:val="1666980040"/>
      </w:pPr>
      <w:r>
        <w:rPr>
          <w:rFonts w:hint="eastAsia"/>
        </w:rPr>
        <w:t>关于常规道路车辆（即，设计来用于并计划用于一般的长距离通路（道路）的车辆，例如</w:t>
      </w:r>
      <w:r>
        <w:rPr>
          <w:rFonts w:ascii="Arial" w:hAnsi="Arial" w:cs="Arial"/>
          <w:color w:val="0000FF"/>
        </w:rPr>
        <w:t>B62K</w:t>
      </w:r>
      <w:r>
        <w:rPr>
          <w:rFonts w:hint="eastAsia"/>
        </w:rPr>
        <w:t>的自行车）的特殊类型的小类包括专门适用于残疾人使用的车辆。</w:t>
      </w:r>
    </w:p>
    <w:p w:rsidR="00000000" w:rsidRDefault="005F016D">
      <w:pPr>
        <w:pStyle w:val="a3"/>
        <w:ind w:firstLine="480"/>
        <w:divId w:val="1666980040"/>
      </w:pPr>
      <w:r>
        <w:rPr>
          <w:rFonts w:hint="eastAsia"/>
        </w:rPr>
        <w:t>关于</w:t>
      </w:r>
      <w:r>
        <w:t>“</w:t>
      </w:r>
      <w:r>
        <w:rPr>
          <w:rFonts w:hint="eastAsia"/>
        </w:rPr>
        <w:t>特定应用</w:t>
      </w:r>
      <w:r>
        <w:t>”</w:t>
      </w:r>
      <w:r>
        <w:rPr>
          <w:rFonts w:hint="eastAsia"/>
        </w:rPr>
        <w:t>车辆（即诸如乘坐式草坪割草机或铲车之类主要功能是其他而并非运输的车辆）的特殊类型的小类包括专门适用于残疾人使用的车辆。</w:t>
      </w:r>
    </w:p>
    <w:p w:rsidR="00000000" w:rsidRDefault="005F016D">
      <w:pPr>
        <w:pStyle w:val="head-2"/>
        <w:divId w:val="1666980040"/>
      </w:pPr>
      <w:r>
        <w:t>参见</w:t>
      </w:r>
    </w:p>
    <w:p w:rsidR="00000000" w:rsidRDefault="005F016D">
      <w:pPr>
        <w:pStyle w:val="head-2"/>
        <w:divId w:val="1666980040"/>
      </w:pPr>
      <w:r>
        <w:t>限定性参见</w:t>
      </w:r>
    </w:p>
    <w:p w:rsidR="00000000" w:rsidRDefault="005F016D">
      <w:pPr>
        <w:pStyle w:val="a3"/>
        <w:divId w:val="1666980040"/>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951"/>
        <w:gridCol w:w="2385"/>
      </w:tblGrid>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使残疾人操作不构成身体一部分的器具或装置的设备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A61F4/00</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约束人体或人体组成部分的器件和用于病人的骨和关节的非外科处理的约束衣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A61F5/37</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用于拉伸或牵引的用于床、治疗台、地轴架或类似物的设备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A61F5/045</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帮助病人或残疾人行走的器具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A61H3/00</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用于特殊治疗或卫生目的的洗浴装置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A61H33/00</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专门适合残疾人使用的自行车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B62K3/16</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用于输送残疾人或轮椅的与楼梯配合使用的倾斜式电梯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B66B9/08</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手术台的照明装置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F21L   , F21S   , F21V</w:t>
            </w:r>
          </w:p>
        </w:tc>
      </w:tr>
    </w:tbl>
    <w:p w:rsidR="00000000" w:rsidRDefault="005F016D">
      <w:pPr>
        <w:pStyle w:val="head-2"/>
        <w:divId w:val="1666980040"/>
      </w:pPr>
      <w:r>
        <w:t>信息性参见</w:t>
      </w:r>
    </w:p>
    <w:p w:rsidR="00000000" w:rsidRDefault="005F016D">
      <w:pPr>
        <w:pStyle w:val="a3"/>
        <w:divId w:val="166698004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1110"/>
      </w:tblGrid>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人或动物尸体或其组成部分的保存</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A01N1/00</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未列入其他类目的卫生设备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A47K</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洗涤或清洗身体的器具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A47K7/00</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无冲水卫生便器或小便器以及尿壶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A47K11/00</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手术期间支撑或束缚动物的器械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A61D3/00</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适于运输肉类的车辆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B60P3/05</w:t>
            </w:r>
          </w:p>
        </w:tc>
      </w:tr>
      <w:tr w:rsidR="00000000">
        <w:trPr>
          <w:divId w:val="16669800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ascii="Times New Roman" w:hAnsi="Times New Roman" w:cs="Times New Roman"/>
              </w:rPr>
              <w:t>适于运输冷藏货物的车辆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B60P3/20</w:t>
            </w:r>
          </w:p>
        </w:tc>
      </w:tr>
    </w:tbl>
    <w:p w:rsidR="00000000" w:rsidRDefault="005F016D">
      <w:pPr>
        <w:pStyle w:val="head-2"/>
        <w:divId w:val="1666980040"/>
      </w:pPr>
      <w:r>
        <w:t>术语表</w:t>
      </w:r>
    </w:p>
    <w:p w:rsidR="00000000" w:rsidRDefault="005F016D">
      <w:pPr>
        <w:pStyle w:val="a3"/>
        <w:divId w:val="1666980040"/>
      </w:pPr>
      <w:r>
        <w:t>在该位置中，下列术语（或措辞）以指定的含义使用：</w:t>
      </w:r>
    </w:p>
    <w:p w:rsidR="00000000" w:rsidRDefault="005F016D">
      <w:pPr>
        <w:pStyle w:val="a3"/>
        <w:numPr>
          <w:ilvl w:val="0"/>
          <w:numId w:val="2"/>
        </w:numPr>
        <w:divId w:val="1666980040"/>
      </w:pPr>
      <w:r>
        <w:t>残疾人：</w:t>
      </w:r>
    </w:p>
    <w:p w:rsidR="00000000" w:rsidRDefault="005F016D">
      <w:pPr>
        <w:pStyle w:val="a3"/>
        <w:numPr>
          <w:ilvl w:val="0"/>
          <w:numId w:val="2"/>
        </w:numPr>
        <w:divId w:val="1666980040"/>
      </w:pPr>
      <w:r>
        <w:rPr>
          <w:rFonts w:hint="eastAsia"/>
        </w:rPr>
        <w:t>由于身体或智力损伤</w:t>
      </w:r>
      <w:r>
        <w:rPr>
          <w:rFonts w:ascii="Arial" w:hAnsi="Arial" w:cs="Arial"/>
        </w:rPr>
        <w:t>/</w:t>
      </w:r>
      <w:r>
        <w:rPr>
          <w:rFonts w:hint="eastAsia"/>
        </w:rPr>
        <w:t>病情而不具备基本行为能力（例如，行走）的人</w:t>
      </w:r>
      <w:r>
        <w:t>.</w:t>
      </w:r>
    </w:p>
    <w:p w:rsidR="00000000" w:rsidRDefault="005F016D">
      <w:pPr>
        <w:pStyle w:val="a3"/>
        <w:numPr>
          <w:ilvl w:val="0"/>
          <w:numId w:val="2"/>
        </w:numPr>
        <w:divId w:val="1666980040"/>
      </w:pPr>
    </w:p>
    <w:p w:rsidR="00000000" w:rsidRDefault="005F016D">
      <w:pPr>
        <w:pStyle w:val="a3"/>
        <w:ind w:left="720"/>
        <w:divId w:val="1666980040"/>
      </w:pPr>
      <w:r>
        <w:rPr>
          <w:rFonts w:ascii="Times New Roman" w:hAnsi="Times New Roman" w:cs="Times New Roman"/>
        </w:rPr>
        <w:t>丧葬用具：</w:t>
      </w:r>
    </w:p>
    <w:p w:rsidR="00000000" w:rsidRDefault="005F016D">
      <w:pPr>
        <w:pStyle w:val="a3"/>
        <w:ind w:left="720"/>
        <w:divId w:val="1666980040"/>
      </w:pPr>
    </w:p>
    <w:p w:rsidR="00000000" w:rsidRDefault="005F016D">
      <w:pPr>
        <w:pStyle w:val="a3"/>
        <w:numPr>
          <w:ilvl w:val="0"/>
          <w:numId w:val="2"/>
        </w:numPr>
        <w:divId w:val="1666980040"/>
      </w:pPr>
      <w:r>
        <w:rPr>
          <w:rFonts w:ascii="Times New Roman" w:hAnsi="Times New Roman" w:cs="Times New Roman"/>
        </w:rPr>
        <w:t>与（棺材等）相关的器具或是用于进行与安葬、火化、埋葬或其他下葬方法相关的操作的（例如棺材下降设备）或者是与死者遗体相关的其他处理方式（例如冷冻干燥）</w:t>
      </w:r>
      <w:r>
        <w:t>.</w:t>
      </w:r>
    </w:p>
    <w:p w:rsidR="00000000" w:rsidRDefault="005F016D">
      <w:pPr>
        <w:pStyle w:val="a3"/>
        <w:numPr>
          <w:ilvl w:val="0"/>
          <w:numId w:val="2"/>
        </w:numPr>
        <w:divId w:val="1666980040"/>
      </w:pPr>
      <w:r>
        <w:t>病人：</w:t>
      </w:r>
    </w:p>
    <w:p w:rsidR="00000000" w:rsidRDefault="005F016D">
      <w:pPr>
        <w:pStyle w:val="a3"/>
        <w:numPr>
          <w:ilvl w:val="0"/>
          <w:numId w:val="2"/>
        </w:numPr>
        <w:divId w:val="1666980040"/>
      </w:pPr>
      <w:r>
        <w:rPr>
          <w:rFonts w:hint="eastAsia"/>
        </w:rPr>
        <w:t>等待或正在进行某种形式的（</w:t>
      </w:r>
      <w:r>
        <w:rPr>
          <w:rFonts w:ascii="Arial" w:hAnsi="Arial" w:cs="Arial"/>
        </w:rPr>
        <w:t>a</w:t>
      </w:r>
      <w:r>
        <w:rPr>
          <w:rFonts w:hint="eastAsia"/>
        </w:rPr>
        <w:t>）医学处理（例如，检测）或由医护人员（例如医生、牙医、助产士、脊椎按摩师）进行某种治疗的人，或者是（</w:t>
      </w:r>
      <w:r>
        <w:rPr>
          <w:rFonts w:ascii="Arial" w:hAnsi="Arial" w:cs="Arial"/>
        </w:rPr>
        <w:t>b</w:t>
      </w:r>
      <w:r>
        <w:rPr>
          <w:rFonts w:hint="eastAsia"/>
        </w:rPr>
        <w:t>）由于损伤而需要由看护者（例如养老院或疗养院员工）进行身体照顾（例如喂饲）的人</w:t>
      </w:r>
      <w:r>
        <w:t>.</w:t>
      </w:r>
    </w:p>
    <w:p w:rsidR="00000000" w:rsidRDefault="005F016D">
      <w:pPr>
        <w:pStyle w:val="a3"/>
        <w:numPr>
          <w:ilvl w:val="0"/>
          <w:numId w:val="2"/>
        </w:numPr>
        <w:divId w:val="1666980040"/>
      </w:pPr>
    </w:p>
    <w:p w:rsidR="00000000" w:rsidRDefault="005F016D">
      <w:pPr>
        <w:pStyle w:val="a3"/>
        <w:ind w:left="720"/>
        <w:divId w:val="1666980040"/>
      </w:pPr>
      <w:r>
        <w:rPr>
          <w:rFonts w:ascii="Times New Roman" w:hAnsi="Times New Roman" w:cs="Times New Roman"/>
        </w:rPr>
        <w:t>个人交通工具：</w:t>
      </w:r>
    </w:p>
    <w:p w:rsidR="00000000" w:rsidRDefault="005F016D">
      <w:pPr>
        <w:pStyle w:val="a3"/>
        <w:ind w:left="720"/>
        <w:divId w:val="1666980040"/>
      </w:pPr>
    </w:p>
    <w:p w:rsidR="00000000" w:rsidRDefault="005F016D">
      <w:pPr>
        <w:pStyle w:val="a3"/>
        <w:numPr>
          <w:ilvl w:val="0"/>
          <w:numId w:val="2"/>
        </w:numPr>
        <w:divId w:val="1666980040"/>
      </w:pPr>
      <w:r>
        <w:rPr>
          <w:rFonts w:ascii="Times New Roman" w:hAnsi="Times New Roman" w:cs="Times New Roman"/>
        </w:rPr>
        <w:t>类似车辆的装置（例如，轮椅），其并非专门用于与常规交通工具（例如，卡车）一样沿着通道（铁路、公路和人行道）进行长距离（例如，城市之间）移动，而是明确地设计为用于运送并且在任何时间仅限于单个病人或残疾人使用，同时使病人和残疾人有能力控制或驱动其运动。</w:t>
      </w:r>
    </w:p>
    <w:p w:rsidR="00000000" w:rsidRDefault="005F016D">
      <w:pPr>
        <w:pStyle w:val="head-2"/>
        <w:divId w:val="1666980040"/>
      </w:pPr>
      <w:r>
        <w:t>同义词和关键词</w:t>
      </w:r>
    </w:p>
    <w:p w:rsidR="00000000" w:rsidRDefault="005F016D">
      <w:pPr>
        <w:pStyle w:val="head-2"/>
        <w:divId w:val="1666980040"/>
      </w:pPr>
      <w:r>
        <w:t>同义词</w:t>
      </w:r>
    </w:p>
    <w:p w:rsidR="00000000" w:rsidRDefault="005F016D">
      <w:pPr>
        <w:pStyle w:val="a3"/>
        <w:divId w:val="1666980040"/>
      </w:pPr>
    </w:p>
    <w:p w:rsidR="00000000" w:rsidRDefault="005F016D">
      <w:pPr>
        <w:pStyle w:val="a3"/>
      </w:pPr>
      <w:r>
        <w:rPr>
          <w:rStyle w:val="a4"/>
          <w:rFonts w:hint="eastAsia"/>
          <w:color w:val="FF0000"/>
          <w:sz w:val="23"/>
          <w:szCs w:val="23"/>
        </w:rPr>
        <w:t>A61G1/003</w:t>
      </w:r>
      <w:r>
        <w:t>·</w:t>
      </w:r>
      <w:r>
        <w:t>带有托起病人或残疾人装置的，如可松开式或用环带的〔</w:t>
      </w:r>
      <w:r>
        <w:t>5</w:t>
      </w:r>
      <w:r>
        <w:t>〕</w:t>
      </w:r>
    </w:p>
    <w:p w:rsidR="00000000" w:rsidRDefault="005F016D">
      <w:pPr>
        <w:pStyle w:val="head-1"/>
        <w:divId w:val="772018060"/>
      </w:pPr>
      <w:r>
        <w:t>定义</w:t>
      </w:r>
    </w:p>
    <w:p w:rsidR="00000000" w:rsidRDefault="005F016D">
      <w:pPr>
        <w:pStyle w:val="head-2"/>
        <w:divId w:val="772018060"/>
      </w:pPr>
      <w:r>
        <w:t>参见</w:t>
      </w:r>
    </w:p>
    <w:p w:rsidR="00000000" w:rsidRDefault="005F016D">
      <w:pPr>
        <w:pStyle w:val="head-2"/>
        <w:divId w:val="772018060"/>
      </w:pPr>
      <w:r>
        <w:t>信息性参见</w:t>
      </w:r>
    </w:p>
    <w:p w:rsidR="00000000" w:rsidRDefault="005F016D">
      <w:pPr>
        <w:pStyle w:val="a3"/>
        <w:divId w:val="772018060"/>
      </w:pPr>
      <w:r>
        <w:t>注意以下可能对检索有用的分类位置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990"/>
      </w:tblGrid>
      <w:tr w:rsidR="00000000">
        <w:trPr>
          <w:divId w:val="77201806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一般的用于提升病人或残疾人的设备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A61G7/10</w:t>
            </w:r>
          </w:p>
        </w:tc>
      </w:tr>
    </w:tbl>
    <w:p w:rsidR="00000000" w:rsidRDefault="005F016D">
      <w:pPr>
        <w:pStyle w:val="a3"/>
      </w:pPr>
      <w:r>
        <w:rPr>
          <w:rStyle w:val="a4"/>
          <w:rFonts w:hint="eastAsia"/>
          <w:color w:val="FF0000"/>
          <w:sz w:val="23"/>
          <w:szCs w:val="23"/>
        </w:rPr>
        <w:t>A61G1/007</w:t>
      </w:r>
      <w:r>
        <w:t>·</w:t>
      </w:r>
      <w:r>
        <w:t>带有雪撬或滑板滑行装置的〔</w:t>
      </w:r>
      <w:r>
        <w:t>5</w:t>
      </w:r>
      <w:r>
        <w:t>〕</w:t>
      </w:r>
    </w:p>
    <w:p w:rsidR="00000000" w:rsidRDefault="005F016D">
      <w:pPr>
        <w:pStyle w:val="head-1"/>
        <w:divId w:val="534463497"/>
      </w:pPr>
      <w:r>
        <w:t>定义</w:t>
      </w:r>
    </w:p>
    <w:p w:rsidR="00000000" w:rsidRDefault="005F016D">
      <w:pPr>
        <w:pStyle w:val="head-2"/>
        <w:divId w:val="534463497"/>
      </w:pPr>
      <w:r>
        <w:t>参见</w:t>
      </w:r>
    </w:p>
    <w:p w:rsidR="00000000" w:rsidRDefault="005F016D">
      <w:pPr>
        <w:pStyle w:val="head-2"/>
        <w:divId w:val="534463497"/>
      </w:pPr>
      <w:r>
        <w:t>信息性参见</w:t>
      </w:r>
    </w:p>
    <w:p w:rsidR="00000000" w:rsidRDefault="005F016D">
      <w:pPr>
        <w:pStyle w:val="a3"/>
        <w:divId w:val="534463497"/>
      </w:pPr>
      <w:r>
        <w:rPr>
          <w:rStyle w:val="a6"/>
          <w:rFonts w:hint="eastAsia"/>
        </w:rPr>
        <w:t>注意以下对检索有用的分类位置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990"/>
      </w:tblGrid>
      <w:tr w:rsidR="00000000">
        <w:trPr>
          <w:divId w:val="53446349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滑橇或滑雪板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A63C5/00</w:t>
            </w:r>
          </w:p>
        </w:tc>
      </w:tr>
    </w:tbl>
    <w:p w:rsidR="00000000" w:rsidRDefault="005F016D">
      <w:pPr>
        <w:pStyle w:val="a3"/>
      </w:pPr>
      <w:r>
        <w:rPr>
          <w:rStyle w:val="a4"/>
          <w:rFonts w:hint="eastAsia"/>
          <w:color w:val="FF0000"/>
          <w:sz w:val="23"/>
          <w:szCs w:val="23"/>
        </w:rPr>
        <w:t>A61G1/01</w:t>
      </w:r>
      <w:r>
        <w:t>·</w:t>
      </w:r>
      <w:r>
        <w:t>专用作担架或以担架方式使用的被单〔</w:t>
      </w:r>
      <w:r>
        <w:t>5</w:t>
      </w:r>
      <w:r>
        <w:t>〕</w:t>
      </w:r>
    </w:p>
    <w:p w:rsidR="00000000" w:rsidRDefault="005F016D">
      <w:pPr>
        <w:pStyle w:val="head-1"/>
        <w:divId w:val="1948004368"/>
      </w:pPr>
      <w:r>
        <w:t>定义</w:t>
      </w:r>
    </w:p>
    <w:p w:rsidR="00000000" w:rsidRDefault="005F016D">
      <w:pPr>
        <w:pStyle w:val="head-2"/>
        <w:divId w:val="1948004368"/>
      </w:pPr>
      <w:r>
        <w:t>参见</w:t>
      </w:r>
    </w:p>
    <w:p w:rsidR="00000000" w:rsidRDefault="005F016D">
      <w:pPr>
        <w:pStyle w:val="head-2"/>
        <w:divId w:val="1948004368"/>
      </w:pPr>
      <w:r>
        <w:t>信息性参见</w:t>
      </w:r>
    </w:p>
    <w:p w:rsidR="00000000" w:rsidRDefault="005F016D">
      <w:pPr>
        <w:pStyle w:val="a3"/>
        <w:ind w:firstLine="480"/>
        <w:divId w:val="1948004368"/>
      </w:pPr>
      <w:r>
        <w:rPr>
          <w:rStyle w:val="a6"/>
          <w:rFonts w:hint="eastAsia"/>
        </w:rPr>
        <w:t>注意以下对检索有用的分类位置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990"/>
      </w:tblGrid>
      <w:tr w:rsidR="00000000">
        <w:trPr>
          <w:divId w:val="19480043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护理用束缚装置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A61F5/37</w:t>
            </w:r>
          </w:p>
        </w:tc>
      </w:tr>
    </w:tbl>
    <w:p w:rsidR="00000000" w:rsidRDefault="005F016D">
      <w:pPr>
        <w:pStyle w:val="a3"/>
      </w:pPr>
      <w:r>
        <w:rPr>
          <w:rStyle w:val="a4"/>
          <w:rFonts w:hint="eastAsia"/>
          <w:color w:val="FF0000"/>
          <w:sz w:val="23"/>
          <w:szCs w:val="23"/>
        </w:rPr>
        <w:t>A61G5/00</w:t>
      </w:r>
      <w:r>
        <w:t>专门适用于病人或残疾人的椅子或专用运输工具的</w:t>
      </w:r>
      <w:r>
        <w:t>,</w:t>
      </w:r>
      <w:r>
        <w:t>如轮椅（能使病人或残疾人操作一个不构成人体一部分的装置或设备的装置入</w:t>
      </w:r>
      <w:r>
        <w:t>A61F4/00</w:t>
      </w:r>
      <w:r>
        <w:t>；专用于残疾乘骑者的自行车入</w:t>
      </w:r>
      <w:r>
        <w:t>B62K3/16</w:t>
      </w:r>
      <w:r>
        <w:t>）〔</w:t>
      </w:r>
      <w:r>
        <w:t>1</w:t>
      </w:r>
      <w:r>
        <w:t>，８〕</w:t>
      </w:r>
      <w:r>
        <w:t xml:space="preserve"> </w:t>
      </w:r>
      <w:r>
        <w:t>附注</w:t>
      </w:r>
      <w:r>
        <w:t xml:space="preserve"> </w:t>
      </w:r>
      <w:r>
        <w:t>具有专门适用于将病人或残疾人搬运到车辆上，且在车中支撑病人或残疾人的可移动座位的病人或残疾人用椅分入</w:t>
      </w:r>
      <w:r>
        <w:t>A61G3/00</w:t>
      </w:r>
      <w:r>
        <w:t>。〔</w:t>
      </w:r>
      <w:r>
        <w:t>5</w:t>
      </w:r>
      <w:r>
        <w:t>〕</w:t>
      </w:r>
    </w:p>
    <w:p w:rsidR="00000000" w:rsidRDefault="005F016D">
      <w:pPr>
        <w:pStyle w:val="head-1"/>
        <w:divId w:val="717363681"/>
      </w:pPr>
      <w:r>
        <w:t>定义</w:t>
      </w:r>
    </w:p>
    <w:p w:rsidR="00000000" w:rsidRDefault="005F016D">
      <w:pPr>
        <w:pStyle w:val="head-2"/>
        <w:divId w:val="717363681"/>
      </w:pPr>
      <w:r>
        <w:t>参见</w:t>
      </w:r>
    </w:p>
    <w:p w:rsidR="00000000" w:rsidRDefault="005F016D">
      <w:pPr>
        <w:pStyle w:val="head-2"/>
        <w:divId w:val="717363681"/>
      </w:pPr>
      <w:r>
        <w:t>信息性参见</w:t>
      </w:r>
    </w:p>
    <w:p w:rsidR="00000000" w:rsidRDefault="005F016D">
      <w:pPr>
        <w:pStyle w:val="a3"/>
        <w:ind w:firstLine="480"/>
        <w:divId w:val="717363681"/>
      </w:pPr>
      <w:r>
        <w:rPr>
          <w:rStyle w:val="a6"/>
          <w:rFonts w:hint="eastAsia"/>
        </w:rPr>
        <w:t>注意以下对检索有用的分类位置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71736368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便于大小便的椅子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A47K11/04</w:t>
            </w:r>
          </w:p>
        </w:tc>
      </w:tr>
      <w:tr w:rsidR="00000000">
        <w:trPr>
          <w:divId w:val="71736368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驱动装置或推进装置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B60K</w:t>
            </w:r>
          </w:p>
        </w:tc>
      </w:tr>
    </w:tbl>
    <w:p w:rsidR="00000000" w:rsidRDefault="005F016D">
      <w:pPr>
        <w:pStyle w:val="a3"/>
      </w:pPr>
      <w:r>
        <w:rPr>
          <w:rStyle w:val="a4"/>
          <w:rFonts w:hint="eastAsia"/>
          <w:color w:val="FF0000"/>
          <w:sz w:val="23"/>
          <w:szCs w:val="23"/>
        </w:rPr>
        <w:t>A61G7/16</w:t>
      </w:r>
      <w:r>
        <w:t>··</w:t>
      </w:r>
      <w:r>
        <w:t>把一个平面变成一个椅子〔</w:t>
      </w:r>
      <w:r>
        <w:t>5</w:t>
      </w:r>
      <w:r>
        <w:t>〕</w:t>
      </w:r>
    </w:p>
    <w:p w:rsidR="00000000" w:rsidRDefault="005F016D">
      <w:pPr>
        <w:pStyle w:val="head-1"/>
        <w:divId w:val="52697316"/>
      </w:pPr>
      <w:r>
        <w:t>定义</w:t>
      </w:r>
    </w:p>
    <w:p w:rsidR="00000000" w:rsidRDefault="005F016D">
      <w:pPr>
        <w:pStyle w:val="head-2"/>
        <w:divId w:val="52697316"/>
      </w:pPr>
      <w:r>
        <w:t>参见</w:t>
      </w:r>
    </w:p>
    <w:p w:rsidR="00000000" w:rsidRDefault="005F016D">
      <w:pPr>
        <w:pStyle w:val="head-2"/>
        <w:divId w:val="52697316"/>
      </w:pPr>
      <w:r>
        <w:t>信息性参见</w:t>
      </w:r>
    </w:p>
    <w:p w:rsidR="00000000" w:rsidRDefault="005F016D">
      <w:pPr>
        <w:pStyle w:val="a3"/>
        <w:ind w:firstLine="480"/>
        <w:divId w:val="52697316"/>
      </w:pPr>
      <w:r>
        <w:rPr>
          <w:rStyle w:val="a6"/>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1110"/>
      </w:tblGrid>
      <w:tr w:rsidR="00000000">
        <w:trPr>
          <w:divId w:val="5269731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躺椅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A47C17/04</w:t>
            </w:r>
          </w:p>
        </w:tc>
      </w:tr>
    </w:tbl>
    <w:p w:rsidR="00000000" w:rsidRDefault="005F016D">
      <w:pPr>
        <w:pStyle w:val="a3"/>
      </w:pPr>
      <w:r>
        <w:rPr>
          <w:rStyle w:val="a4"/>
          <w:rFonts w:hint="eastAsia"/>
          <w:color w:val="FF0000"/>
          <w:sz w:val="23"/>
          <w:szCs w:val="23"/>
        </w:rPr>
        <w:t>A61G10/02</w:t>
      </w:r>
      <w:r>
        <w:t>·</w:t>
      </w:r>
      <w:r>
        <w:t>具有人工气候的治疗室；具有保持所需气压装置的治疗室，如用于无菌室的〔</w:t>
      </w:r>
      <w:r>
        <w:t>4</w:t>
      </w:r>
      <w:r>
        <w:t>〕</w:t>
      </w:r>
    </w:p>
    <w:p w:rsidR="00000000" w:rsidRDefault="005F016D">
      <w:pPr>
        <w:pStyle w:val="head-1"/>
        <w:divId w:val="450518512"/>
      </w:pPr>
      <w:r>
        <w:t>定义</w:t>
      </w:r>
    </w:p>
    <w:p w:rsidR="00000000" w:rsidRDefault="005F016D">
      <w:pPr>
        <w:pStyle w:val="head-2"/>
        <w:divId w:val="450518512"/>
      </w:pPr>
      <w:r>
        <w:t>参见</w:t>
      </w:r>
    </w:p>
    <w:p w:rsidR="00000000" w:rsidRDefault="005F016D">
      <w:pPr>
        <w:pStyle w:val="head-2"/>
        <w:divId w:val="450518512"/>
      </w:pPr>
      <w:r>
        <w:t>信息性参见</w:t>
      </w:r>
    </w:p>
    <w:p w:rsidR="00000000" w:rsidRDefault="005F016D">
      <w:pPr>
        <w:pStyle w:val="a3"/>
        <w:ind w:firstLine="480"/>
        <w:divId w:val="450518512"/>
      </w:pPr>
      <w:r>
        <w:rPr>
          <w:rStyle w:val="a6"/>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1110"/>
      </w:tblGrid>
      <w:tr w:rsidR="00000000">
        <w:trPr>
          <w:divId w:val="4505185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无尘实验室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B01L1/04</w:t>
            </w:r>
          </w:p>
        </w:tc>
      </w:tr>
      <w:tr w:rsidR="00000000">
        <w:trPr>
          <w:divId w:val="4505185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减压装置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B63C11/32</w:t>
            </w:r>
          </w:p>
        </w:tc>
      </w:tr>
      <w:tr w:rsidR="00000000">
        <w:trPr>
          <w:divId w:val="4505185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飞行器上的布置或配置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B64D13/00</w:t>
            </w:r>
          </w:p>
        </w:tc>
      </w:tr>
      <w:tr w:rsidR="00000000">
        <w:trPr>
          <w:divId w:val="4505185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一般的空调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F24F</w:t>
            </w:r>
          </w:p>
        </w:tc>
      </w:tr>
    </w:tbl>
    <w:p w:rsidR="00000000" w:rsidRDefault="005F016D">
      <w:pPr>
        <w:pStyle w:val="a3"/>
      </w:pPr>
      <w:r>
        <w:rPr>
          <w:rStyle w:val="a4"/>
          <w:rFonts w:hint="eastAsia"/>
          <w:color w:val="FF0000"/>
          <w:sz w:val="23"/>
          <w:szCs w:val="23"/>
        </w:rPr>
        <w:t>A61G12/00</w:t>
      </w:r>
      <w:r>
        <w:t>本小类</w:t>
      </w:r>
      <w:r>
        <w:t>A61G1/00</w:t>
      </w:r>
      <w:r>
        <w:t>至</w:t>
      </w:r>
      <w:r>
        <w:t>A61G11/00</w:t>
      </w:r>
      <w:r>
        <w:t>组中不包含的诸如用于医院的护理设备，例如运送药品或食物的手推车；处方单</w:t>
      </w:r>
    </w:p>
    <w:p w:rsidR="00000000" w:rsidRDefault="005F016D">
      <w:pPr>
        <w:pStyle w:val="head-1"/>
        <w:divId w:val="265845277"/>
      </w:pPr>
      <w:r>
        <w:t>定义</w:t>
      </w:r>
    </w:p>
    <w:p w:rsidR="00000000" w:rsidRDefault="005F016D">
      <w:pPr>
        <w:pStyle w:val="head-2"/>
        <w:divId w:val="265845277"/>
      </w:pPr>
      <w:r>
        <w:t>参见</w:t>
      </w:r>
    </w:p>
    <w:p w:rsidR="00000000" w:rsidRDefault="005F016D">
      <w:pPr>
        <w:pStyle w:val="head-2"/>
        <w:divId w:val="265845277"/>
      </w:pPr>
      <w:r>
        <w:t>信息性参见</w:t>
      </w:r>
    </w:p>
    <w:p w:rsidR="00000000" w:rsidRDefault="005F016D">
      <w:pPr>
        <w:pStyle w:val="a3"/>
        <w:ind w:firstLine="480"/>
        <w:divId w:val="265845277"/>
      </w:pPr>
      <w:r>
        <w:rPr>
          <w:rStyle w:val="a6"/>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1110"/>
      </w:tblGrid>
      <w:tr w:rsidR="00000000">
        <w:trPr>
          <w:divId w:val="2658452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服务桌或茶桌，手推车或服务车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A47B31/00</w:t>
            </w:r>
          </w:p>
        </w:tc>
      </w:tr>
    </w:tbl>
    <w:p w:rsidR="00000000" w:rsidRDefault="005F016D">
      <w:pPr>
        <w:pStyle w:val="a3"/>
      </w:pPr>
      <w:r>
        <w:rPr>
          <w:rStyle w:val="a4"/>
          <w:rFonts w:hint="eastAsia"/>
          <w:color w:val="FF0000"/>
          <w:sz w:val="23"/>
          <w:szCs w:val="23"/>
        </w:rPr>
        <w:t>A61G13/00</w:t>
      </w:r>
      <w:r>
        <w:t>手术台；其附件（手术台照明入</w:t>
      </w:r>
      <w:r>
        <w:t>F21L</w:t>
      </w:r>
      <w:r>
        <w:t>、</w:t>
      </w:r>
      <w:r>
        <w:t>F21S</w:t>
      </w:r>
      <w:r>
        <w:t>或</w:t>
      </w:r>
      <w:r>
        <w:t>F21V</w:t>
      </w:r>
      <w:r>
        <w:t>）</w:t>
      </w:r>
    </w:p>
    <w:p w:rsidR="00000000" w:rsidRDefault="005F016D">
      <w:pPr>
        <w:pStyle w:val="head-1"/>
        <w:divId w:val="63188218"/>
      </w:pPr>
      <w:r>
        <w:t>定义</w:t>
      </w:r>
    </w:p>
    <w:p w:rsidR="00000000" w:rsidRDefault="005F016D">
      <w:pPr>
        <w:pStyle w:val="head-2"/>
        <w:divId w:val="63188218"/>
      </w:pPr>
      <w:r>
        <w:t>参见</w:t>
      </w:r>
    </w:p>
    <w:p w:rsidR="00000000" w:rsidRDefault="005F016D">
      <w:pPr>
        <w:pStyle w:val="head-2"/>
        <w:divId w:val="63188218"/>
      </w:pPr>
      <w:r>
        <w:t>信息性参见</w:t>
      </w:r>
    </w:p>
    <w:p w:rsidR="00000000" w:rsidRDefault="005F016D">
      <w:pPr>
        <w:pStyle w:val="a3"/>
        <w:ind w:firstLine="480"/>
        <w:divId w:val="63188218"/>
      </w:pPr>
      <w:r>
        <w:rPr>
          <w:rStyle w:val="a6"/>
          <w:rFonts w:hint="eastAsia"/>
        </w:rPr>
        <w:t>注意下列可能对检索有用的分类位置</w:t>
      </w:r>
      <w:r>
        <w:rPr>
          <w:rFonts w:hint="eastAsia"/>
        </w:rP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990"/>
      </w:tblGrid>
      <w:tr w:rsidR="00000000">
        <w:trPr>
          <w:divId w:val="6318821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一般的可调整的桌子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A47B9/00</w:t>
            </w:r>
          </w:p>
        </w:tc>
      </w:tr>
    </w:tbl>
    <w:p w:rsidR="00000000" w:rsidRDefault="005F016D">
      <w:pPr>
        <w:pStyle w:val="a3"/>
      </w:pPr>
      <w:r>
        <w:rPr>
          <w:rStyle w:val="a4"/>
          <w:rFonts w:hint="eastAsia"/>
          <w:color w:val="FF0000"/>
          <w:sz w:val="23"/>
          <w:szCs w:val="23"/>
        </w:rPr>
        <w:t>A61G15/00</w:t>
      </w:r>
      <w:r>
        <w:t>手术椅；牙科椅；其专用配件，例如工作台〔</w:t>
      </w:r>
      <w:r>
        <w:t>5</w:t>
      </w:r>
      <w:r>
        <w:t>〕</w:t>
      </w:r>
    </w:p>
    <w:p w:rsidR="00000000" w:rsidRDefault="005F016D">
      <w:pPr>
        <w:pStyle w:val="head-1"/>
        <w:divId w:val="743987235"/>
      </w:pPr>
      <w:r>
        <w:t>定义</w:t>
      </w:r>
    </w:p>
    <w:p w:rsidR="00000000" w:rsidRDefault="005F016D">
      <w:pPr>
        <w:pStyle w:val="head-2"/>
        <w:divId w:val="743987235"/>
      </w:pPr>
      <w:r>
        <w:t>参见</w:t>
      </w:r>
    </w:p>
    <w:p w:rsidR="00000000" w:rsidRDefault="005F016D">
      <w:pPr>
        <w:pStyle w:val="head-2"/>
        <w:divId w:val="743987235"/>
      </w:pPr>
      <w:r>
        <w:t>信息性参见</w:t>
      </w:r>
    </w:p>
    <w:p w:rsidR="00000000" w:rsidRDefault="005F016D">
      <w:pPr>
        <w:pStyle w:val="a3"/>
        <w:ind w:firstLine="480"/>
        <w:divId w:val="743987235"/>
      </w:pPr>
      <w:r>
        <w:rPr>
          <w:rStyle w:val="a6"/>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990"/>
      </w:tblGrid>
      <w:tr w:rsidR="00000000">
        <w:trPr>
          <w:divId w:val="743987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理发椅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A47C1/04</w:t>
            </w:r>
          </w:p>
        </w:tc>
      </w:tr>
    </w:tbl>
    <w:p w:rsidR="00000000" w:rsidRDefault="005F016D">
      <w:pPr>
        <w:pStyle w:val="a3"/>
      </w:pPr>
      <w:r>
        <w:rPr>
          <w:rStyle w:val="a4"/>
          <w:rFonts w:hint="eastAsia"/>
          <w:color w:val="FF0000"/>
          <w:sz w:val="23"/>
          <w:szCs w:val="23"/>
        </w:rPr>
        <w:t>A61G17/08</w:t>
      </w:r>
      <w:r>
        <w:t>·</w:t>
      </w:r>
      <w:r>
        <w:t>骨灰缸</w:t>
      </w:r>
    </w:p>
    <w:p w:rsidR="00000000" w:rsidRDefault="005F016D">
      <w:pPr>
        <w:pStyle w:val="head-1"/>
        <w:divId w:val="439422729"/>
      </w:pPr>
      <w:r>
        <w:t>定义</w:t>
      </w:r>
    </w:p>
    <w:p w:rsidR="00000000" w:rsidRDefault="005F016D">
      <w:pPr>
        <w:pStyle w:val="head-2"/>
        <w:divId w:val="439422729"/>
      </w:pPr>
      <w:r>
        <w:t>参见</w:t>
      </w:r>
    </w:p>
    <w:p w:rsidR="00000000" w:rsidRDefault="005F016D">
      <w:pPr>
        <w:pStyle w:val="head-2"/>
        <w:divId w:val="439422729"/>
      </w:pPr>
      <w:r>
        <w:t>信息性参见</w:t>
      </w:r>
    </w:p>
    <w:p w:rsidR="00000000" w:rsidRDefault="005F016D">
      <w:pPr>
        <w:pStyle w:val="a3"/>
        <w:ind w:firstLine="480"/>
        <w:divId w:val="439422729"/>
      </w:pPr>
      <w:r>
        <w:rPr>
          <w:rStyle w:val="a6"/>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1110"/>
      </w:tblGrid>
      <w:tr w:rsidR="00000000">
        <w:trPr>
          <w:divId w:val="4394227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wordWrap w:val="0"/>
            </w:pPr>
            <w:r>
              <w:rPr>
                <w:rFonts w:hint="eastAsia"/>
              </w:rPr>
              <w:t>放骨灰瓮的壁龛</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5F016D">
            <w:pPr>
              <w:pStyle w:val="a3"/>
            </w:pPr>
            <w:r>
              <w:t>E04H13/00</w:t>
            </w:r>
          </w:p>
        </w:tc>
      </w:tr>
    </w:tbl>
    <w:p w:rsidR="005F016D" w:rsidRDefault="005F016D">
      <w:pPr>
        <w:divId w:val="439422729"/>
      </w:pPr>
    </w:p>
    <w:sectPr w:rsidR="005F016D">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宋体;color:blue">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D1D1A"/>
    <w:multiLevelType w:val="multilevel"/>
    <w:tmpl w:val="4028D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DE48BF"/>
    <w:multiLevelType w:val="multilevel"/>
    <w:tmpl w:val="28103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5F016D"/>
    <w:rsid w:val="005F0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paragraph" w:styleId="a5">
    <w:name w:val="List Paragraph"/>
    <w:basedOn w:val="a"/>
    <w:uiPriority w:val="34"/>
    <w:qFormat/>
    <w:pPr>
      <w:spacing w:before="100" w:beforeAutospacing="1" w:after="100" w:afterAutospacing="1"/>
    </w:pPr>
  </w:style>
  <w:style w:type="character" w:styleId="a6">
    <w:name w:val="Emphasis"/>
    <w:basedOn w:val="a0"/>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paragraph" w:styleId="a5">
    <w:name w:val="List Paragraph"/>
    <w:basedOn w:val="a"/>
    <w:uiPriority w:val="34"/>
    <w:qFormat/>
    <w:pPr>
      <w:spacing w:before="100" w:beforeAutospacing="1" w:after="100" w:afterAutospacing="1"/>
    </w:p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7316">
      <w:marLeft w:val="0"/>
      <w:marRight w:val="0"/>
      <w:marTop w:val="0"/>
      <w:marBottom w:val="0"/>
      <w:divBdr>
        <w:top w:val="none" w:sz="0" w:space="0" w:color="auto"/>
        <w:left w:val="none" w:sz="0" w:space="0" w:color="auto"/>
        <w:bottom w:val="none" w:sz="0" w:space="0" w:color="auto"/>
        <w:right w:val="none" w:sz="0" w:space="0" w:color="auto"/>
      </w:divBdr>
    </w:div>
    <w:div w:id="63188218">
      <w:marLeft w:val="0"/>
      <w:marRight w:val="0"/>
      <w:marTop w:val="0"/>
      <w:marBottom w:val="0"/>
      <w:divBdr>
        <w:top w:val="none" w:sz="0" w:space="0" w:color="auto"/>
        <w:left w:val="none" w:sz="0" w:space="0" w:color="auto"/>
        <w:bottom w:val="none" w:sz="0" w:space="0" w:color="auto"/>
        <w:right w:val="none" w:sz="0" w:space="0" w:color="auto"/>
      </w:divBdr>
    </w:div>
    <w:div w:id="265845277">
      <w:marLeft w:val="0"/>
      <w:marRight w:val="0"/>
      <w:marTop w:val="0"/>
      <w:marBottom w:val="0"/>
      <w:divBdr>
        <w:top w:val="none" w:sz="0" w:space="0" w:color="auto"/>
        <w:left w:val="none" w:sz="0" w:space="0" w:color="auto"/>
        <w:bottom w:val="none" w:sz="0" w:space="0" w:color="auto"/>
        <w:right w:val="none" w:sz="0" w:space="0" w:color="auto"/>
      </w:divBdr>
    </w:div>
    <w:div w:id="439422729">
      <w:marLeft w:val="0"/>
      <w:marRight w:val="0"/>
      <w:marTop w:val="0"/>
      <w:marBottom w:val="0"/>
      <w:divBdr>
        <w:top w:val="none" w:sz="0" w:space="0" w:color="auto"/>
        <w:left w:val="none" w:sz="0" w:space="0" w:color="auto"/>
        <w:bottom w:val="none" w:sz="0" w:space="0" w:color="auto"/>
        <w:right w:val="none" w:sz="0" w:space="0" w:color="auto"/>
      </w:divBdr>
    </w:div>
    <w:div w:id="450518512">
      <w:marLeft w:val="0"/>
      <w:marRight w:val="0"/>
      <w:marTop w:val="0"/>
      <w:marBottom w:val="0"/>
      <w:divBdr>
        <w:top w:val="none" w:sz="0" w:space="0" w:color="auto"/>
        <w:left w:val="none" w:sz="0" w:space="0" w:color="auto"/>
        <w:bottom w:val="none" w:sz="0" w:space="0" w:color="auto"/>
        <w:right w:val="none" w:sz="0" w:space="0" w:color="auto"/>
      </w:divBdr>
    </w:div>
    <w:div w:id="534463497">
      <w:marLeft w:val="0"/>
      <w:marRight w:val="0"/>
      <w:marTop w:val="0"/>
      <w:marBottom w:val="0"/>
      <w:divBdr>
        <w:top w:val="none" w:sz="0" w:space="0" w:color="auto"/>
        <w:left w:val="none" w:sz="0" w:space="0" w:color="auto"/>
        <w:bottom w:val="none" w:sz="0" w:space="0" w:color="auto"/>
        <w:right w:val="none" w:sz="0" w:space="0" w:color="auto"/>
      </w:divBdr>
    </w:div>
    <w:div w:id="717363681">
      <w:marLeft w:val="0"/>
      <w:marRight w:val="0"/>
      <w:marTop w:val="0"/>
      <w:marBottom w:val="0"/>
      <w:divBdr>
        <w:top w:val="none" w:sz="0" w:space="0" w:color="auto"/>
        <w:left w:val="none" w:sz="0" w:space="0" w:color="auto"/>
        <w:bottom w:val="none" w:sz="0" w:space="0" w:color="auto"/>
        <w:right w:val="none" w:sz="0" w:space="0" w:color="auto"/>
      </w:divBdr>
    </w:div>
    <w:div w:id="743987235">
      <w:marLeft w:val="0"/>
      <w:marRight w:val="0"/>
      <w:marTop w:val="0"/>
      <w:marBottom w:val="0"/>
      <w:divBdr>
        <w:top w:val="none" w:sz="0" w:space="0" w:color="auto"/>
        <w:left w:val="none" w:sz="0" w:space="0" w:color="auto"/>
        <w:bottom w:val="none" w:sz="0" w:space="0" w:color="auto"/>
        <w:right w:val="none" w:sz="0" w:space="0" w:color="auto"/>
      </w:divBdr>
    </w:div>
    <w:div w:id="772018060">
      <w:marLeft w:val="0"/>
      <w:marRight w:val="0"/>
      <w:marTop w:val="0"/>
      <w:marBottom w:val="0"/>
      <w:divBdr>
        <w:top w:val="none" w:sz="0" w:space="0" w:color="auto"/>
        <w:left w:val="none" w:sz="0" w:space="0" w:color="auto"/>
        <w:bottom w:val="none" w:sz="0" w:space="0" w:color="auto"/>
        <w:right w:val="none" w:sz="0" w:space="0" w:color="auto"/>
      </w:divBdr>
    </w:div>
    <w:div w:id="1666980040">
      <w:marLeft w:val="0"/>
      <w:marRight w:val="0"/>
      <w:marTop w:val="0"/>
      <w:marBottom w:val="0"/>
      <w:divBdr>
        <w:top w:val="none" w:sz="0" w:space="0" w:color="auto"/>
        <w:left w:val="none" w:sz="0" w:space="0" w:color="auto"/>
        <w:bottom w:val="none" w:sz="0" w:space="0" w:color="auto"/>
        <w:right w:val="none" w:sz="0" w:space="0" w:color="auto"/>
      </w:divBdr>
    </w:div>
    <w:div w:id="194800436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