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3014A">
      <w:pPr>
        <w:pStyle w:val="a3"/>
      </w:pPr>
      <w:bookmarkStart w:id="0" w:name="_GoBack"/>
      <w:bookmarkEnd w:id="0"/>
      <w:r>
        <w:rPr>
          <w:rStyle w:val="a4"/>
          <w:rFonts w:hint="eastAsia"/>
          <w:color w:val="FF0000"/>
          <w:sz w:val="23"/>
          <w:szCs w:val="23"/>
        </w:rPr>
        <w:t>A63B</w:t>
      </w:r>
      <w:r>
        <w:t>体育锻炼、体操、游泳、爬山或击剑用的器械；球类；训练器械（被动锻炼、按摩用装置入</w:t>
      </w:r>
      <w:r>
        <w:t>A61H</w:t>
      </w:r>
      <w:r>
        <w:t>）</w:t>
      </w:r>
      <w:r>
        <w:t xml:space="preserve"> </w:t>
      </w:r>
      <w:r>
        <w:t>小类索引</w:t>
      </w:r>
      <w:r>
        <w:t xml:space="preserve"> </w:t>
      </w:r>
      <w:r>
        <w:t>体操器械</w:t>
      </w:r>
      <w:r>
        <w:t xml:space="preserve"> </w:t>
      </w:r>
      <w:r>
        <w:t>杠；平衡杆</w:t>
      </w:r>
      <w:r>
        <w:t>1/00</w:t>
      </w:r>
      <w:r>
        <w:t>，</w:t>
      </w:r>
      <w:r>
        <w:t>3/00</w:t>
      </w:r>
      <w:r>
        <w:t>；</w:t>
      </w:r>
      <w:r>
        <w:t xml:space="preserve">4/00 </w:t>
      </w:r>
      <w:r>
        <w:t>跳跃用器械；高跷</w:t>
      </w:r>
      <w:r>
        <w:t>5/00</w:t>
      </w:r>
      <w:r>
        <w:t>，</w:t>
      </w:r>
      <w:r>
        <w:t>6/00</w:t>
      </w:r>
      <w:r>
        <w:t>；</w:t>
      </w:r>
      <w:r>
        <w:t xml:space="preserve">25/00 </w:t>
      </w:r>
      <w:r>
        <w:t>自由悬挂的器械；爬竿、爬架或爬梯</w:t>
      </w:r>
      <w:r>
        <w:t>7/00</w:t>
      </w:r>
      <w:r>
        <w:t>；</w:t>
      </w:r>
      <w:r>
        <w:t xml:space="preserve">9/00 </w:t>
      </w:r>
      <w:r>
        <w:t>球棒</w:t>
      </w:r>
      <w:r>
        <w:t xml:space="preserve">15/00 </w:t>
      </w:r>
      <w:r>
        <w:t>其他训练器械</w:t>
      </w:r>
      <w:r>
        <w:t>17/00</w:t>
      </w:r>
      <w:r>
        <w:t>至</w:t>
      </w:r>
      <w:r>
        <w:t>23/00</w:t>
      </w:r>
      <w:r>
        <w:t>，</w:t>
      </w:r>
      <w:r>
        <w:t xml:space="preserve">26/00 </w:t>
      </w:r>
      <w:r>
        <w:t>操纵装置</w:t>
      </w:r>
      <w:r>
        <w:t xml:space="preserve">24/00 </w:t>
      </w:r>
      <w:r>
        <w:t>特种运动器械</w:t>
      </w:r>
      <w:r>
        <w:t xml:space="preserve"> </w:t>
      </w:r>
      <w:r>
        <w:t>攀登，登山运动</w:t>
      </w:r>
      <w:r>
        <w:t>27/00</w:t>
      </w:r>
      <w:r>
        <w:t>，</w:t>
      </w:r>
      <w:r>
        <w:t xml:space="preserve">29/00 </w:t>
      </w:r>
      <w:r>
        <w:t>游泳</w:t>
      </w:r>
      <w:r>
        <w:t>31/00</w:t>
      </w:r>
      <w:r>
        <w:t>至</w:t>
      </w:r>
      <w:r>
        <w:t xml:space="preserve">35/00 </w:t>
      </w:r>
      <w:r>
        <w:t>球类</w:t>
      </w:r>
      <w:r>
        <w:t>37/00</w:t>
      </w:r>
      <w:r>
        <w:t>至</w:t>
      </w:r>
      <w:r>
        <w:t xml:space="preserve">47/00 </w:t>
      </w:r>
      <w:r>
        <w:t>高尔夫设备</w:t>
      </w:r>
      <w:r>
        <w:t>53/00</w:t>
      </w:r>
      <w:r>
        <w:t>至</w:t>
      </w:r>
      <w:r>
        <w:t xml:space="preserve">57/00 </w:t>
      </w:r>
      <w:r>
        <w:t>球类比赛用的其他设备</w:t>
      </w:r>
      <w:r>
        <w:t>49/00</w:t>
      </w:r>
      <w:r>
        <w:t>，</w:t>
      </w:r>
      <w:r>
        <w:t>51/00</w:t>
      </w:r>
      <w:r>
        <w:t>，</w:t>
      </w:r>
      <w:r>
        <w:t>59/00</w:t>
      </w:r>
      <w:r>
        <w:t>，</w:t>
      </w:r>
      <w:r>
        <w:t>61/00</w:t>
      </w:r>
      <w:r>
        <w:t>，</w:t>
      </w:r>
      <w:r>
        <w:t xml:space="preserve">63/00 </w:t>
      </w:r>
      <w:r>
        <w:t>投掷器械</w:t>
      </w:r>
      <w:r>
        <w:t xml:space="preserve">65/00 </w:t>
      </w:r>
      <w:r>
        <w:t>训练设备</w:t>
      </w:r>
      <w:r>
        <w:t xml:space="preserve">69/00 </w:t>
      </w:r>
      <w:r>
        <w:t>其他运动游戏；其他辅助设施</w:t>
      </w:r>
      <w:r>
        <w:t>67/00</w:t>
      </w:r>
      <w:r>
        <w:t>；</w:t>
      </w:r>
      <w:r>
        <w:t>71/00</w:t>
      </w:r>
    </w:p>
    <w:p w:rsidR="00000000" w:rsidRDefault="00F3014A">
      <w:pPr>
        <w:pStyle w:val="head-1"/>
        <w:divId w:val="485708236"/>
      </w:pPr>
      <w:r>
        <w:t>定义</w:t>
      </w:r>
    </w:p>
    <w:p w:rsidR="00000000" w:rsidRDefault="00F3014A">
      <w:pPr>
        <w:pStyle w:val="head-2"/>
        <w:divId w:val="485708236"/>
      </w:pPr>
      <w:r>
        <w:t>定义陈述</w:t>
      </w:r>
    </w:p>
    <w:p w:rsidR="00000000" w:rsidRDefault="00F3014A">
      <w:pPr>
        <w:pStyle w:val="a3"/>
        <w:divId w:val="485708236"/>
      </w:pPr>
      <w:r>
        <w:t>该位置包括：</w:t>
      </w:r>
    </w:p>
    <w:p w:rsidR="00000000" w:rsidRDefault="00F3014A">
      <w:pPr>
        <w:pStyle w:val="a3"/>
        <w:divId w:val="485708236"/>
      </w:pPr>
      <w:r>
        <w:t>体操或锻炼器械或设备，例如：单杠或双杠、平衡木、绷绳或类似器械；</w:t>
      </w:r>
    </w:p>
    <w:p w:rsidR="00000000" w:rsidRDefault="00F3014A">
      <w:pPr>
        <w:pStyle w:val="a3"/>
        <w:divId w:val="485708236"/>
      </w:pPr>
      <w:r>
        <w:t>跳跃器械，例如撑杆跳高杆、弹簧跳板、蹦床、跳高器械、跳绳；</w:t>
      </w:r>
    </w:p>
    <w:p w:rsidR="00000000" w:rsidRDefault="00F3014A">
      <w:pPr>
        <w:pStyle w:val="a3"/>
        <w:divId w:val="485708236"/>
      </w:pPr>
      <w:r>
        <w:t>用于吸收落地冲击的垫子，例如用于撑杆跳高时；</w:t>
      </w:r>
    </w:p>
    <w:p w:rsidR="00000000" w:rsidRDefault="00F3014A">
      <w:pPr>
        <w:pStyle w:val="a3"/>
        <w:divId w:val="485708236"/>
      </w:pPr>
      <w:r>
        <w:t>自由悬挂器械，例如吊环、高秋千、攀爬绳；</w:t>
      </w:r>
    </w:p>
    <w:p w:rsidR="00000000" w:rsidRDefault="00F3014A">
      <w:pPr>
        <w:pStyle w:val="a3"/>
        <w:divId w:val="485708236"/>
      </w:pPr>
      <w:r>
        <w:t>爬竿、爬架或爬梯、体操球棒或圈环操器械；</w:t>
      </w:r>
    </w:p>
    <w:p w:rsidR="00000000" w:rsidRDefault="00F3014A">
      <w:pPr>
        <w:pStyle w:val="a3"/>
        <w:divId w:val="485708236"/>
      </w:pPr>
      <w:r>
        <w:t>抵抗反作用力用于促进或增强肌肉或关节的锻炼器械，例如负重训练；</w:t>
      </w:r>
    </w:p>
    <w:p w:rsidR="00000000" w:rsidRDefault="00F3014A">
      <w:pPr>
        <w:pStyle w:val="a3"/>
        <w:divId w:val="485708236"/>
      </w:pPr>
      <w:r>
        <w:t>锻炼心血管系统的器械，例如健身车、跑步机；</w:t>
      </w:r>
    </w:p>
    <w:p w:rsidR="00000000" w:rsidRDefault="00F3014A">
      <w:pPr>
        <w:pStyle w:val="a3"/>
        <w:divId w:val="485708236"/>
      </w:pPr>
      <w:r>
        <w:t>锻炼身体特定部位的器械，例如特定的肌肉群；</w:t>
      </w:r>
    </w:p>
    <w:p w:rsidR="00000000" w:rsidRDefault="00F3014A">
      <w:pPr>
        <w:pStyle w:val="a3"/>
        <w:divId w:val="485708236"/>
      </w:pPr>
      <w:r>
        <w:t>用于这种装置的电气或电子控制装置。</w:t>
      </w:r>
    </w:p>
    <w:p w:rsidR="00000000" w:rsidRDefault="00F3014A">
      <w:pPr>
        <w:pStyle w:val="a3"/>
        <w:divId w:val="485708236"/>
      </w:pPr>
      <w:r>
        <w:t>攀爬或登山装置，包括用于攀爬树木或竿的装置。</w:t>
      </w:r>
    </w:p>
    <w:p w:rsidR="00000000" w:rsidRDefault="00F3014A">
      <w:pPr>
        <w:pStyle w:val="a3"/>
        <w:divId w:val="485708236"/>
      </w:pPr>
      <w:r>
        <w:t>游泳辅助装置或设备，例如脚蹼、护目镜等。</w:t>
      </w:r>
    </w:p>
    <w:p w:rsidR="00000000" w:rsidRDefault="00F3014A">
      <w:pPr>
        <w:pStyle w:val="a3"/>
        <w:divId w:val="485708236"/>
      </w:pPr>
      <w:r>
        <w:t>用于球类运动的球，包括：</w:t>
      </w:r>
    </w:p>
    <w:p w:rsidR="00000000" w:rsidRDefault="00F3014A">
      <w:pPr>
        <w:pStyle w:val="a3"/>
        <w:divId w:val="485708236"/>
      </w:pPr>
      <w:r>
        <w:t>实心球，例如高尔夫球、板球、弹子；</w:t>
      </w:r>
    </w:p>
    <w:p w:rsidR="00000000" w:rsidRDefault="00F3014A">
      <w:pPr>
        <w:pStyle w:val="a3"/>
        <w:divId w:val="485708236"/>
      </w:pPr>
      <w:r>
        <w:t>中空的不可充气的球，例如用于壁球拍或网球；</w:t>
      </w:r>
    </w:p>
    <w:p w:rsidR="00000000" w:rsidRDefault="00F3014A">
      <w:pPr>
        <w:pStyle w:val="a3"/>
        <w:divId w:val="485708236"/>
      </w:pPr>
      <w:r>
        <w:t>中空的可充气的球，例如用于足球、橄榄球、美式足球；</w:t>
      </w:r>
    </w:p>
    <w:p w:rsidR="00000000" w:rsidRDefault="00F3014A">
      <w:pPr>
        <w:pStyle w:val="a3"/>
        <w:divId w:val="485708236"/>
      </w:pPr>
      <w:r>
        <w:t>具有特殊结构的球，例如具有手柄或其重心偏心的（例如保龄球）；</w:t>
      </w:r>
    </w:p>
    <w:p w:rsidR="00000000" w:rsidRDefault="00F3014A">
      <w:pPr>
        <w:pStyle w:val="a3"/>
        <w:divId w:val="485708236"/>
      </w:pPr>
      <w:r>
        <w:t>以及用于制造球</w:t>
      </w:r>
      <w:r>
        <w:t>或用于处理或处理球的装置或方法，例如清洁。</w:t>
      </w:r>
    </w:p>
    <w:p w:rsidR="00000000" w:rsidRDefault="00F3014A">
      <w:pPr>
        <w:pStyle w:val="a3"/>
        <w:divId w:val="485708236"/>
      </w:pPr>
      <w:r>
        <w:t>球拍、球棒或其他用于球类游戏的击打工具，例如网球拍和类似物、高尔夫球杆、棒球球棒、板球球棒、曲棍球棒。</w:t>
      </w:r>
    </w:p>
    <w:p w:rsidR="00000000" w:rsidRDefault="00F3014A">
      <w:pPr>
        <w:pStyle w:val="a3"/>
        <w:divId w:val="485708236"/>
      </w:pPr>
      <w:r>
        <w:t>高尔夫配件；用于其它球类游戏的配件。</w:t>
      </w:r>
    </w:p>
    <w:p w:rsidR="00000000" w:rsidRDefault="00F3014A">
      <w:pPr>
        <w:pStyle w:val="a3"/>
        <w:divId w:val="485708236"/>
      </w:pPr>
      <w:r>
        <w:t>球类游戏的靶子或球门；网球网和类似的网及其附件。</w:t>
      </w:r>
    </w:p>
    <w:p w:rsidR="00000000" w:rsidRDefault="00F3014A">
      <w:pPr>
        <w:pStyle w:val="a3"/>
        <w:divId w:val="485708236"/>
      </w:pPr>
      <w:r>
        <w:t>投掷器具，例如飞镖、标枪、矛、掷槌、回飞镖、铁饼、掷圈、杂耍棒。</w:t>
      </w:r>
    </w:p>
    <w:p w:rsidR="00000000" w:rsidRDefault="00F3014A">
      <w:pPr>
        <w:pStyle w:val="a3"/>
        <w:divId w:val="485708236"/>
      </w:pPr>
      <w:r>
        <w:t>各种运动游戏，例如小型高尔夫、杂技、遛石、羽毛球、毽子或类似游戏，使用曲棍球的游戏；用于这些运动游戏且不属于上述球或球类运动的类别的投射物。</w:t>
      </w:r>
    </w:p>
    <w:p w:rsidR="00000000" w:rsidRDefault="00F3014A">
      <w:pPr>
        <w:pStyle w:val="a3"/>
        <w:divId w:val="485708236"/>
      </w:pPr>
      <w:r>
        <w:t>用于特定运动的训练器具，例如用于击剑、骑行、滑雪、划船、用于拳击的拳</w:t>
      </w:r>
      <w:r>
        <w:t>击球，高尔夫挥杆训练器，人造山坡。</w:t>
      </w:r>
    </w:p>
    <w:p w:rsidR="00000000" w:rsidRDefault="00F3014A">
      <w:pPr>
        <w:pStyle w:val="a3"/>
        <w:divId w:val="485708236"/>
      </w:pPr>
      <w:r>
        <w:t>其它游戏或运动配件，例如指示或计分装置，身体保护器。</w:t>
      </w:r>
    </w:p>
    <w:p w:rsidR="00000000" w:rsidRDefault="00F3014A">
      <w:pPr>
        <w:pStyle w:val="head-2"/>
        <w:divId w:val="485708236"/>
      </w:pPr>
      <w:r>
        <w:t>大技术主题</w:t>
      </w:r>
    </w:p>
    <w:p w:rsidR="00000000" w:rsidRDefault="00F3014A">
      <w:pPr>
        <w:pStyle w:val="a3"/>
        <w:divId w:val="485708236"/>
      </w:pPr>
      <w:r>
        <w:t>一些运动类的技术主题会在</w:t>
      </w:r>
      <w:r>
        <w:t>A63</w:t>
      </w:r>
      <w:r>
        <w:t>大类的其他小类中找到。溜冰鞋、滑雪板及其捆绑物、滚轴溜冰鞋、溜冰板以及运动场、溜冰场、滚木球场或滑水区的设计或布局分类入</w:t>
      </w:r>
      <w:r>
        <w:t>A63C</w:t>
      </w:r>
      <w:r>
        <w:t>。保龄球滚道、保龄球游戏和用于保龄球的设备（但不是</w:t>
      </w:r>
      <w:r>
        <w:t>A63B</w:t>
      </w:r>
      <w:r>
        <w:t>中的球）以及台球或斯诺克分类入</w:t>
      </w:r>
      <w:r>
        <w:t>A63D</w:t>
      </w:r>
      <w:r>
        <w:t>。旋转木马、秋千、摇马、骑行用玩具动物、滑运道、之字形道、水上旋转台或类似物被分类入</w:t>
      </w:r>
      <w:r>
        <w:t>A63G</w:t>
      </w:r>
      <w:r>
        <w:t>。玩具分类入</w:t>
      </w:r>
      <w:r>
        <w:t>A63H</w:t>
      </w:r>
      <w:r>
        <w:t>。竞赛；骑马运动；所用的设备或附件，包括竞</w:t>
      </w:r>
      <w:r>
        <w:t>赛场和跑道分类入</w:t>
      </w:r>
      <w:r>
        <w:t>A63K</w:t>
      </w:r>
      <w:r>
        <w:t>。</w:t>
      </w:r>
    </w:p>
    <w:p w:rsidR="00000000" w:rsidRDefault="00F3014A">
      <w:pPr>
        <w:pStyle w:val="a3"/>
        <w:divId w:val="485708236"/>
      </w:pPr>
      <w:r>
        <w:t>关于制造球的装置或方法，应当记住，塑料或塑性状态的物质的加工被分类入</w:t>
      </w:r>
      <w:r>
        <w:t>B29</w:t>
      </w:r>
      <w:r>
        <w:t>，球的化学或成分方面在</w:t>
      </w:r>
      <w:r>
        <w:t>C</w:t>
      </w:r>
      <w:r>
        <w:t>部分，例如，用于制造高尔夫球的成分通常属于</w:t>
      </w:r>
      <w:r>
        <w:t>C08L</w:t>
      </w:r>
      <w:r>
        <w:t>小类。</w:t>
      </w:r>
    </w:p>
    <w:p w:rsidR="00000000" w:rsidRDefault="00F3014A">
      <w:pPr>
        <w:pStyle w:val="head-2"/>
        <w:divId w:val="485708236"/>
      </w:pPr>
      <w:r>
        <w:t>参见</w:t>
      </w:r>
    </w:p>
    <w:p w:rsidR="00000000" w:rsidRDefault="00F3014A">
      <w:pPr>
        <w:pStyle w:val="head-2"/>
        <w:divId w:val="485708236"/>
      </w:pPr>
      <w:r>
        <w:t>限定性参见</w:t>
      </w:r>
    </w:p>
    <w:p w:rsidR="00000000" w:rsidRDefault="00F3014A">
      <w:pPr>
        <w:pStyle w:val="a3"/>
        <w:divId w:val="485708236"/>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50"/>
        <w:gridCol w:w="2430"/>
      </w:tblGrid>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运动用衣服或服装形式的防护设备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A41D13/00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以帽子或便帽的形式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A42B1/08</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头盔</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A42B3/00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用于被动锻炼或按摩的器械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A61H</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单轮自行车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B62K1/00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游乐或运动用船只或类似浮式结构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B63B32/00, B63B34/00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水中救生</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B63C9/00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游泳用呼吸辅助装置，如通气管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B63C11/12</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潜水员滑板或类似艇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B63C11/46</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跳伞员训练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B64D23/00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射箭运动员的指形梢</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F41B5/16</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泥塑鸽靶收集设备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F41J9/18</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音乐教学中锻炼或加强指力或臂力的装置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G09B15/06</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关于攀登或登山的设备：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用于鞋类的防滑装置或附件，例如鞋钉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A43C15/00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高海拔地区使用的呼吸面罩或头盔</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A62B18/00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攀登者用安全带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A62B35/00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B25D7/00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安装在固定结构上的梯子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E06C9/04</w:t>
            </w:r>
          </w:p>
        </w:tc>
      </w:tr>
    </w:tbl>
    <w:p w:rsidR="00000000" w:rsidRDefault="00F3014A">
      <w:pPr>
        <w:pStyle w:val="head-2"/>
        <w:divId w:val="485708236"/>
      </w:pPr>
      <w:r>
        <w:t>信息性参见</w:t>
      </w:r>
    </w:p>
    <w:p w:rsidR="00000000" w:rsidRDefault="00F3014A">
      <w:pPr>
        <w:pStyle w:val="a3"/>
        <w:divId w:val="485708236"/>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测量肌肉强度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A61B5/22</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将阀连接到可充气弹性体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B60C29/00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投掷武器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F41B</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例如抛掷武器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F41B3/00</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秒表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G04F</w:t>
            </w:r>
          </w:p>
        </w:tc>
      </w:tr>
      <w:tr w:rsidR="00000000">
        <w:trPr>
          <w:divId w:val="4857082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计时装置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G07C</w:t>
            </w:r>
          </w:p>
        </w:tc>
      </w:tr>
    </w:tbl>
    <w:p w:rsidR="00000000" w:rsidRDefault="00F3014A">
      <w:pPr>
        <w:pStyle w:val="a3"/>
      </w:pPr>
      <w:r>
        <w:rPr>
          <w:rStyle w:val="a4"/>
          <w:rFonts w:hint="eastAsia"/>
          <w:color w:val="FF0000"/>
          <w:sz w:val="23"/>
          <w:szCs w:val="23"/>
        </w:rPr>
        <w:t>A63B41/00</w:t>
      </w:r>
      <w:r>
        <w:t>可充气的空心球</w:t>
      </w:r>
    </w:p>
    <w:p w:rsidR="00000000" w:rsidRDefault="00F3014A">
      <w:pPr>
        <w:pStyle w:val="head-1"/>
        <w:divId w:val="1928416442"/>
      </w:pPr>
      <w:r>
        <w:t>定义</w:t>
      </w:r>
    </w:p>
    <w:p w:rsidR="00000000" w:rsidRDefault="00F3014A">
      <w:pPr>
        <w:pStyle w:val="head-2"/>
        <w:divId w:val="1928416442"/>
      </w:pPr>
      <w:r>
        <w:t>参见</w:t>
      </w:r>
    </w:p>
    <w:p w:rsidR="00000000" w:rsidRDefault="00F3014A">
      <w:pPr>
        <w:pStyle w:val="head-2"/>
        <w:divId w:val="1928416442"/>
      </w:pPr>
      <w:r>
        <w:t>信息性参见</w:t>
      </w:r>
    </w:p>
    <w:p w:rsidR="00000000" w:rsidRDefault="00F3014A">
      <w:pPr>
        <w:pStyle w:val="a3"/>
        <w:divId w:val="1928416442"/>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510"/>
      </w:tblGrid>
      <w:tr w:rsidR="00000000">
        <w:trPr>
          <w:divId w:val="19284164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阀门，如自动关闭阀门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F16K</w:t>
            </w:r>
          </w:p>
        </w:tc>
      </w:tr>
    </w:tbl>
    <w:p w:rsidR="00000000" w:rsidRDefault="00F3014A">
      <w:pPr>
        <w:pStyle w:val="a3"/>
      </w:pPr>
      <w:r>
        <w:rPr>
          <w:rStyle w:val="a4"/>
          <w:rFonts w:hint="eastAsia"/>
          <w:color w:val="FF0000"/>
          <w:sz w:val="23"/>
          <w:szCs w:val="23"/>
        </w:rPr>
        <w:t>A63B41/12</w:t>
      </w:r>
      <w:r>
        <w:t>·</w:t>
      </w:r>
      <w:r>
        <w:t>球充气或封闭用的工具或装置</w:t>
      </w:r>
    </w:p>
    <w:p w:rsidR="00000000" w:rsidRDefault="00F3014A">
      <w:pPr>
        <w:pStyle w:val="head-1"/>
        <w:divId w:val="728571642"/>
      </w:pPr>
      <w:r>
        <w:t>定义</w:t>
      </w:r>
    </w:p>
    <w:p w:rsidR="00000000" w:rsidRDefault="00F3014A">
      <w:pPr>
        <w:pStyle w:val="head-2"/>
        <w:divId w:val="728571642"/>
      </w:pPr>
      <w:r>
        <w:t>参见</w:t>
      </w:r>
    </w:p>
    <w:p w:rsidR="00000000" w:rsidRDefault="00F3014A">
      <w:pPr>
        <w:pStyle w:val="head-2"/>
        <w:divId w:val="728571642"/>
      </w:pPr>
      <w:r>
        <w:t>信息性参见</w:t>
      </w:r>
    </w:p>
    <w:p w:rsidR="00000000" w:rsidRDefault="00F3014A">
      <w:pPr>
        <w:pStyle w:val="a3"/>
        <w:divId w:val="728571642"/>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390"/>
      </w:tblGrid>
      <w:tr w:rsidR="00000000">
        <w:trPr>
          <w:divId w:val="7285716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用于使球向上漂浮的空气泵本身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F04</w:t>
            </w:r>
          </w:p>
        </w:tc>
      </w:tr>
    </w:tbl>
    <w:p w:rsidR="00000000" w:rsidRDefault="00F3014A">
      <w:pPr>
        <w:pStyle w:val="a3"/>
      </w:pPr>
      <w:r>
        <w:rPr>
          <w:rStyle w:val="a4"/>
          <w:rFonts w:hint="eastAsia"/>
          <w:color w:val="FF0000"/>
          <w:sz w:val="23"/>
          <w:szCs w:val="23"/>
        </w:rPr>
        <w:t>A63B43/00</w:t>
      </w:r>
      <w:r>
        <w:t>具有特殊结构的球类</w:t>
      </w:r>
    </w:p>
    <w:p w:rsidR="00000000" w:rsidRDefault="00F3014A">
      <w:pPr>
        <w:pStyle w:val="head-1"/>
        <w:divId w:val="1023093942"/>
      </w:pPr>
      <w:r>
        <w:t>定义</w:t>
      </w:r>
    </w:p>
    <w:p w:rsidR="00000000" w:rsidRDefault="00F3014A">
      <w:pPr>
        <w:pStyle w:val="head-2"/>
        <w:divId w:val="1023093942"/>
      </w:pPr>
      <w:r>
        <w:t>参见</w:t>
      </w:r>
    </w:p>
    <w:p w:rsidR="00000000" w:rsidRDefault="00F3014A">
      <w:pPr>
        <w:pStyle w:val="head-2"/>
        <w:divId w:val="1023093942"/>
      </w:pPr>
      <w:r>
        <w:t>信息性参见</w:t>
      </w:r>
    </w:p>
    <w:p w:rsidR="00000000" w:rsidRDefault="00F3014A">
      <w:pPr>
        <w:pStyle w:val="a3"/>
        <w:divId w:val="1023093942"/>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1230"/>
      </w:tblGrid>
      <w:tr w:rsidR="00000000">
        <w:trPr>
          <w:divId w:val="10230939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有羽毛的投射物，例如羽毛球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A63B67/183</w:t>
            </w:r>
          </w:p>
        </w:tc>
      </w:tr>
      <w:tr w:rsidR="00000000">
        <w:trPr>
          <w:divId w:val="10230939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具有特殊功能的有羽毛的投射物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A63B67/197</w:t>
            </w:r>
          </w:p>
        </w:tc>
      </w:tr>
    </w:tbl>
    <w:p w:rsidR="00000000" w:rsidRDefault="00F3014A">
      <w:pPr>
        <w:pStyle w:val="a3"/>
      </w:pPr>
      <w:r>
        <w:rPr>
          <w:rStyle w:val="a4"/>
          <w:rFonts w:hint="eastAsia"/>
          <w:color w:val="FF0000"/>
          <w:sz w:val="23"/>
          <w:szCs w:val="23"/>
        </w:rPr>
        <w:t>A63B47/00</w:t>
      </w:r>
      <w:r>
        <w:t>加工或处理球的装置</w:t>
      </w:r>
    </w:p>
    <w:p w:rsidR="00000000" w:rsidRDefault="00F3014A">
      <w:pPr>
        <w:pStyle w:val="head-1"/>
        <w:divId w:val="814954822"/>
      </w:pPr>
      <w:r>
        <w:t>定义</w:t>
      </w:r>
    </w:p>
    <w:p w:rsidR="00000000" w:rsidRDefault="00F3014A">
      <w:pPr>
        <w:pStyle w:val="head-2"/>
        <w:divId w:val="814954822"/>
      </w:pPr>
      <w:r>
        <w:t>参见</w:t>
      </w:r>
    </w:p>
    <w:p w:rsidR="00000000" w:rsidRDefault="00F3014A">
      <w:pPr>
        <w:pStyle w:val="head-2"/>
        <w:divId w:val="814954822"/>
      </w:pPr>
      <w:r>
        <w:t>信息性参见</w:t>
      </w:r>
    </w:p>
    <w:p w:rsidR="00000000" w:rsidRDefault="00F3014A">
      <w:pPr>
        <w:pStyle w:val="a3"/>
        <w:divId w:val="814954822"/>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70"/>
        <w:gridCol w:w="1110"/>
      </w:tblGrid>
      <w:tr w:rsidR="00000000">
        <w:trPr>
          <w:divId w:val="8149548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用于带羽毛投射物的运动的操作或处理装置，例如羽毛球的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A63B67/18</w:t>
            </w:r>
          </w:p>
        </w:tc>
      </w:tr>
    </w:tbl>
    <w:p w:rsidR="00000000" w:rsidRDefault="00F3014A">
      <w:pPr>
        <w:pStyle w:val="a3"/>
      </w:pPr>
      <w:r>
        <w:rPr>
          <w:rStyle w:val="a4"/>
          <w:rFonts w:hint="eastAsia"/>
          <w:color w:val="FF0000"/>
          <w:sz w:val="23"/>
          <w:szCs w:val="23"/>
        </w:rPr>
        <w:t>A63B51/005</w:t>
      </w:r>
      <w:r>
        <w:t>·</w:t>
      </w:r>
      <w:r>
        <w:t>为了控制穿弦过程中的张紧度，用来测量弦的张紧度的装置〔</w:t>
      </w:r>
      <w:r>
        <w:t>2015.01</w:t>
      </w:r>
      <w:r>
        <w:t>〕</w:t>
      </w:r>
    </w:p>
    <w:p w:rsidR="00000000" w:rsidRDefault="00F3014A">
      <w:pPr>
        <w:pStyle w:val="head-1"/>
        <w:divId w:val="1617057937"/>
      </w:pPr>
      <w:r>
        <w:t>定义</w:t>
      </w:r>
    </w:p>
    <w:p w:rsidR="00000000" w:rsidRDefault="00F3014A">
      <w:pPr>
        <w:pStyle w:val="head-2"/>
        <w:divId w:val="1617057937"/>
      </w:pPr>
      <w:r>
        <w:t>参见</w:t>
      </w:r>
    </w:p>
    <w:p w:rsidR="00000000" w:rsidRDefault="00F3014A">
      <w:pPr>
        <w:pStyle w:val="head-2"/>
        <w:divId w:val="1617057937"/>
      </w:pPr>
      <w:r>
        <w:t>信息性参见</w:t>
      </w:r>
    </w:p>
    <w:p w:rsidR="00000000" w:rsidRDefault="00F3014A">
      <w:pPr>
        <w:pStyle w:val="a3"/>
        <w:divId w:val="1617057937"/>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510"/>
      </w:tblGrid>
      <w:tr w:rsidR="00000000">
        <w:trPr>
          <w:divId w:val="161705793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力的一般测量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G01L</w:t>
            </w:r>
          </w:p>
        </w:tc>
      </w:tr>
    </w:tbl>
    <w:p w:rsidR="00000000" w:rsidRDefault="00F3014A">
      <w:pPr>
        <w:pStyle w:val="a3"/>
      </w:pPr>
      <w:r>
        <w:rPr>
          <w:rStyle w:val="a4"/>
          <w:rFonts w:hint="eastAsia"/>
          <w:color w:val="FF0000"/>
          <w:sz w:val="23"/>
          <w:szCs w:val="23"/>
        </w:rPr>
        <w:t>A63B51/02</w:t>
      </w:r>
      <w:r>
        <w:t>·</w:t>
      </w:r>
      <w:r>
        <w:t>弦；弦的代用品；应用于弦的产品，例如用于防护湿度或磨损〔</w:t>
      </w:r>
      <w:r>
        <w:t>1,2015.01</w:t>
      </w:r>
      <w:r>
        <w:t>〕</w:t>
      </w:r>
    </w:p>
    <w:p w:rsidR="00000000" w:rsidRDefault="00F3014A">
      <w:pPr>
        <w:pStyle w:val="head-1"/>
        <w:divId w:val="1394936979"/>
      </w:pPr>
      <w:r>
        <w:t>定义</w:t>
      </w:r>
    </w:p>
    <w:p w:rsidR="00000000" w:rsidRDefault="00F3014A">
      <w:pPr>
        <w:pStyle w:val="head-2"/>
        <w:divId w:val="1394936979"/>
      </w:pPr>
      <w:r>
        <w:t>参见</w:t>
      </w:r>
    </w:p>
    <w:p w:rsidR="00000000" w:rsidRDefault="00F3014A">
      <w:pPr>
        <w:pStyle w:val="head-2"/>
        <w:divId w:val="1394936979"/>
      </w:pPr>
      <w:r>
        <w:t>信息性参见</w:t>
      </w:r>
    </w:p>
    <w:p w:rsidR="00000000" w:rsidRDefault="00F3014A">
      <w:pPr>
        <w:pStyle w:val="a3"/>
        <w:divId w:val="139493697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90"/>
        <w:gridCol w:w="990"/>
      </w:tblGrid>
      <w:tr w:rsidR="00000000">
        <w:trPr>
          <w:divId w:val="13949369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制造人造长丝、线、纤维、鬃或带子的机械方法或设备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D01D</w:t>
            </w:r>
          </w:p>
        </w:tc>
      </w:tr>
      <w:tr w:rsidR="00000000">
        <w:trPr>
          <w:divId w:val="13949369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按用途分类的纱或线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D02G3/44</w:t>
            </w:r>
          </w:p>
        </w:tc>
      </w:tr>
      <w:tr w:rsidR="00000000">
        <w:trPr>
          <w:divId w:val="13949369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一般绳或缆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D07B</w:t>
            </w:r>
          </w:p>
        </w:tc>
      </w:tr>
      <w:tr w:rsidR="00000000">
        <w:trPr>
          <w:divId w:val="13949369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乐器用弦线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G10D3/10</w:t>
            </w:r>
          </w:p>
        </w:tc>
      </w:tr>
    </w:tbl>
    <w:p w:rsidR="00000000" w:rsidRDefault="00F3014A">
      <w:pPr>
        <w:pStyle w:val="a3"/>
      </w:pPr>
      <w:r>
        <w:rPr>
          <w:rStyle w:val="a4"/>
          <w:rFonts w:hint="eastAsia"/>
          <w:color w:val="FF0000"/>
          <w:sz w:val="23"/>
          <w:szCs w:val="23"/>
        </w:rPr>
        <w:t>A63B55/60</w:t>
      </w:r>
      <w:r>
        <w:t>·</w:t>
      </w:r>
      <w:r>
        <w:t>特别适用于高尔夫包的带轮子的搬运装置〔</w:t>
      </w:r>
      <w:r>
        <w:t>2015.01</w:t>
      </w:r>
      <w:r>
        <w:t>〕</w:t>
      </w:r>
    </w:p>
    <w:p w:rsidR="00000000" w:rsidRDefault="00F3014A">
      <w:pPr>
        <w:pStyle w:val="head-1"/>
        <w:divId w:val="361366280"/>
      </w:pPr>
      <w:r>
        <w:t>定义</w:t>
      </w:r>
    </w:p>
    <w:p w:rsidR="00000000" w:rsidRDefault="00F3014A">
      <w:pPr>
        <w:pStyle w:val="head-2"/>
        <w:divId w:val="361366280"/>
      </w:pPr>
      <w:r>
        <w:t>参见</w:t>
      </w:r>
    </w:p>
    <w:p w:rsidR="00000000" w:rsidRDefault="00F3014A">
      <w:pPr>
        <w:pStyle w:val="head-2"/>
        <w:divId w:val="361366280"/>
      </w:pPr>
      <w:r>
        <w:t>信息性参见</w:t>
      </w:r>
    </w:p>
    <w:p w:rsidR="00000000" w:rsidRDefault="00F3014A">
      <w:pPr>
        <w:pStyle w:val="a3"/>
        <w:divId w:val="361366280"/>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0"/>
        <w:gridCol w:w="390"/>
      </w:tblGrid>
      <w:tr w:rsidR="00000000">
        <w:trPr>
          <w:divId w:val="36136628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用于高尔夫球包的轮式承载器的行走装置或推进特征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B60</w:t>
            </w:r>
          </w:p>
        </w:tc>
      </w:tr>
    </w:tbl>
    <w:p w:rsidR="00000000" w:rsidRDefault="00F3014A">
      <w:pPr>
        <w:pStyle w:val="a3"/>
      </w:pPr>
      <w:r>
        <w:rPr>
          <w:rStyle w:val="a4"/>
          <w:rFonts w:hint="eastAsia"/>
          <w:color w:val="FF0000"/>
          <w:sz w:val="23"/>
          <w:szCs w:val="23"/>
        </w:rPr>
        <w:t>A63B57/60</w:t>
      </w:r>
      <w:r>
        <w:t>·</w:t>
      </w:r>
      <w:r>
        <w:t>高尔夫球杆，轻击棒，鞋或其他高尔夫附件的清洁和维护（用于清洁高尔夫球杆、轻击棒的柄或把手的装置入</w:t>
      </w:r>
      <w:r>
        <w:t xml:space="preserve">A63B60/36 </w:t>
      </w:r>
      <w:r>
        <w:t>）〔</w:t>
      </w:r>
      <w:r>
        <w:t>2015.01</w:t>
      </w:r>
      <w:r>
        <w:t>〕</w:t>
      </w:r>
    </w:p>
    <w:p w:rsidR="00000000" w:rsidRDefault="00F3014A">
      <w:pPr>
        <w:pStyle w:val="head-1"/>
        <w:divId w:val="1201239201"/>
      </w:pPr>
      <w:r>
        <w:t>定义</w:t>
      </w:r>
    </w:p>
    <w:p w:rsidR="00000000" w:rsidRDefault="00F3014A">
      <w:pPr>
        <w:pStyle w:val="head-2"/>
        <w:divId w:val="1201239201"/>
      </w:pPr>
      <w:r>
        <w:t>参见</w:t>
      </w:r>
    </w:p>
    <w:p w:rsidR="00000000" w:rsidRDefault="00F3014A">
      <w:pPr>
        <w:pStyle w:val="head-2"/>
        <w:divId w:val="1201239201"/>
      </w:pPr>
      <w:r>
        <w:t>信息性参见</w:t>
      </w:r>
    </w:p>
    <w:p w:rsidR="00000000" w:rsidRDefault="00F3014A">
      <w:pPr>
        <w:pStyle w:val="a3"/>
        <w:divId w:val="1201239201"/>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1110"/>
      </w:tblGrid>
      <w:tr w:rsidR="00000000">
        <w:trPr>
          <w:divId w:val="120123920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靴鞋的清扫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A47L23/00</w:t>
            </w:r>
          </w:p>
        </w:tc>
      </w:tr>
    </w:tbl>
    <w:p w:rsidR="00000000" w:rsidRDefault="00F3014A">
      <w:pPr>
        <w:pStyle w:val="a3"/>
      </w:pPr>
      <w:r>
        <w:rPr>
          <w:rStyle w:val="a4"/>
          <w:rFonts w:hint="eastAsia"/>
          <w:color w:val="FF0000"/>
          <w:sz w:val="23"/>
          <w:szCs w:val="23"/>
        </w:rPr>
        <w:t>A63B59/00</w:t>
      </w:r>
      <w:r>
        <w:t>不包括在组</w:t>
      </w:r>
      <w:r>
        <w:t>A63B49/00-A63b57/00</w:t>
      </w:r>
      <w:r>
        <w:t>中的球棒、球拍或类似物</w:t>
      </w:r>
      <w:r>
        <w:t xml:space="preserve"> [1,2015.01] </w:t>
      </w:r>
      <w:r>
        <w:t>附注</w:t>
      </w:r>
      <w:r>
        <w:t xml:space="preserve"> </w:t>
      </w:r>
      <w:r>
        <w:t>该组中，词</w:t>
      </w:r>
      <w:r>
        <w:t>“</w:t>
      </w:r>
      <w:r>
        <w:t>球</w:t>
      </w:r>
      <w:r>
        <w:t>”</w:t>
      </w:r>
      <w:r>
        <w:t>也涵盖冰球或其他在游戏中被击打的物体。〔</w:t>
      </w:r>
      <w:r>
        <w:t>2015.01</w:t>
      </w:r>
      <w:r>
        <w:t>〕</w:t>
      </w:r>
    </w:p>
    <w:p w:rsidR="00000000" w:rsidRDefault="00F3014A">
      <w:pPr>
        <w:pStyle w:val="head-1"/>
        <w:divId w:val="1408962119"/>
      </w:pPr>
      <w:r>
        <w:t>定义</w:t>
      </w:r>
    </w:p>
    <w:p w:rsidR="00000000" w:rsidRDefault="00F3014A">
      <w:pPr>
        <w:pStyle w:val="head-2"/>
        <w:divId w:val="1408962119"/>
      </w:pPr>
      <w:r>
        <w:t>参见</w:t>
      </w:r>
    </w:p>
    <w:p w:rsidR="00000000" w:rsidRDefault="00F3014A">
      <w:pPr>
        <w:pStyle w:val="head-2"/>
        <w:divId w:val="1408962119"/>
      </w:pPr>
      <w:r>
        <w:t>信息性参见</w:t>
      </w:r>
    </w:p>
    <w:p w:rsidR="00000000" w:rsidRDefault="00F3014A">
      <w:pPr>
        <w:pStyle w:val="a3"/>
        <w:divId w:val="140896211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40896211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带有栓在其上的球的球棒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A63B67/20</w:t>
            </w:r>
          </w:p>
        </w:tc>
      </w:tr>
    </w:tbl>
    <w:p w:rsidR="00000000" w:rsidRDefault="00F3014A">
      <w:pPr>
        <w:pStyle w:val="a3"/>
      </w:pPr>
      <w:r>
        <w:rPr>
          <w:rStyle w:val="a4"/>
          <w:rFonts w:hint="eastAsia"/>
          <w:color w:val="FF0000"/>
          <w:sz w:val="23"/>
          <w:szCs w:val="23"/>
        </w:rPr>
        <w:t>A63B59/20</w:t>
      </w:r>
      <w:r>
        <w:t>·</w:t>
      </w:r>
      <w:r>
        <w:t>具有用于捕获或保持球，例如长曲棍球或回力球的装置，例如袋，网或粘性表面〔</w:t>
      </w:r>
      <w:r>
        <w:t>2015.01</w:t>
      </w:r>
      <w:r>
        <w:t>〕</w:t>
      </w:r>
    </w:p>
    <w:p w:rsidR="00000000" w:rsidRDefault="00F3014A">
      <w:pPr>
        <w:pStyle w:val="head-1"/>
        <w:divId w:val="61955767"/>
      </w:pPr>
      <w:r>
        <w:t>定义</w:t>
      </w:r>
    </w:p>
    <w:p w:rsidR="00000000" w:rsidRDefault="00F3014A">
      <w:pPr>
        <w:pStyle w:val="head-2"/>
        <w:divId w:val="61955767"/>
      </w:pPr>
      <w:r>
        <w:t>参见</w:t>
      </w:r>
    </w:p>
    <w:p w:rsidR="00000000" w:rsidRDefault="00F3014A">
      <w:pPr>
        <w:pStyle w:val="head-2"/>
        <w:divId w:val="61955767"/>
      </w:pPr>
      <w:r>
        <w:t>信息性参见</w:t>
      </w:r>
    </w:p>
    <w:p w:rsidR="00000000" w:rsidRDefault="00F3014A">
      <w:pPr>
        <w:pStyle w:val="a3"/>
        <w:divId w:val="61955767"/>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0"/>
        <w:gridCol w:w="1110"/>
      </w:tblGrid>
      <w:tr w:rsidR="00000000">
        <w:trPr>
          <w:divId w:val="619557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具有整体捕捉装置的杂耍游戏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A63B67/08</w:t>
            </w:r>
          </w:p>
        </w:tc>
      </w:tr>
    </w:tbl>
    <w:p w:rsidR="00000000" w:rsidRDefault="00F3014A">
      <w:pPr>
        <w:pStyle w:val="a3"/>
      </w:pPr>
      <w:r>
        <w:rPr>
          <w:rStyle w:val="a4"/>
          <w:rFonts w:hint="eastAsia"/>
          <w:color w:val="FF0000"/>
          <w:sz w:val="23"/>
          <w:szCs w:val="23"/>
        </w:rPr>
        <w:t>A63B59/80</w:t>
      </w:r>
      <w:r>
        <w:t>·</w:t>
      </w:r>
      <w:r>
        <w:t>组</w:t>
      </w:r>
      <w:r>
        <w:t>A63B59/20 - A63B59/70</w:t>
      </w:r>
      <w:r>
        <w:t>中不包括的圆形球棒或椭圆形球棒〔</w:t>
      </w:r>
      <w:r>
        <w:t>2015.01</w:t>
      </w:r>
      <w:r>
        <w:t>〕</w:t>
      </w:r>
    </w:p>
    <w:p w:rsidR="00000000" w:rsidRDefault="00F3014A">
      <w:pPr>
        <w:pStyle w:val="head-1"/>
        <w:divId w:val="1106268847"/>
      </w:pPr>
      <w:r>
        <w:t>定义</w:t>
      </w:r>
    </w:p>
    <w:p w:rsidR="00000000" w:rsidRDefault="00F3014A">
      <w:pPr>
        <w:pStyle w:val="head-2"/>
        <w:divId w:val="1106268847"/>
      </w:pPr>
      <w:r>
        <w:t>参见</w:t>
      </w:r>
    </w:p>
    <w:p w:rsidR="00000000" w:rsidRDefault="00F3014A">
      <w:pPr>
        <w:pStyle w:val="head-2"/>
        <w:divId w:val="1106268847"/>
      </w:pPr>
      <w:r>
        <w:t>信息性参见</w:t>
      </w:r>
    </w:p>
    <w:p w:rsidR="00000000" w:rsidRDefault="00F3014A">
      <w:pPr>
        <w:pStyle w:val="a3"/>
        <w:divId w:val="1106268847"/>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1110"/>
      </w:tblGrid>
      <w:tr w:rsidR="00000000">
        <w:trPr>
          <w:divId w:val="110626884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用于网球或类似运动的穿弦式球拍</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A63B49/00</w:t>
            </w:r>
          </w:p>
        </w:tc>
      </w:tr>
    </w:tbl>
    <w:p w:rsidR="00000000" w:rsidRDefault="00F3014A">
      <w:pPr>
        <w:pStyle w:val="a3"/>
      </w:pPr>
      <w:r>
        <w:rPr>
          <w:rStyle w:val="a4"/>
          <w:rFonts w:hint="eastAsia"/>
          <w:color w:val="FF0000"/>
          <w:sz w:val="23"/>
          <w:szCs w:val="23"/>
        </w:rPr>
        <w:t>A63B60/04</w:t>
      </w:r>
      <w:r>
        <w:t>··</w:t>
      </w:r>
      <w:r>
        <w:t>可移动的重物器件〔</w:t>
      </w:r>
      <w:r>
        <w:t>2015.01</w:t>
      </w:r>
      <w:r>
        <w:t>〕</w:t>
      </w:r>
    </w:p>
    <w:p w:rsidR="00000000" w:rsidRDefault="00F3014A">
      <w:pPr>
        <w:pStyle w:val="head-1"/>
        <w:divId w:val="757167887"/>
      </w:pPr>
      <w:r>
        <w:t>定义</w:t>
      </w:r>
    </w:p>
    <w:p w:rsidR="00000000" w:rsidRDefault="00F3014A">
      <w:pPr>
        <w:pStyle w:val="head-2"/>
        <w:divId w:val="757167887"/>
      </w:pPr>
      <w:r>
        <w:t>参见</w:t>
      </w:r>
    </w:p>
    <w:p w:rsidR="00000000" w:rsidRDefault="00F3014A">
      <w:pPr>
        <w:pStyle w:val="head-2"/>
        <w:divId w:val="757167887"/>
      </w:pPr>
      <w:r>
        <w:t>信息性参见</w:t>
      </w:r>
    </w:p>
    <w:p w:rsidR="00000000" w:rsidRDefault="00F3014A">
      <w:pPr>
        <w:pStyle w:val="a3"/>
        <w:divId w:val="757167887"/>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75716788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具有可在离心力作用下沿球杆纵轴移动的重物的体操球杆或其类似物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A63B15/00</w:t>
            </w:r>
          </w:p>
        </w:tc>
      </w:tr>
    </w:tbl>
    <w:p w:rsidR="00000000" w:rsidRDefault="00F3014A">
      <w:pPr>
        <w:pStyle w:val="a3"/>
      </w:pPr>
      <w:r>
        <w:rPr>
          <w:rStyle w:val="a4"/>
          <w:rFonts w:hint="eastAsia"/>
          <w:color w:val="FF0000"/>
          <w:sz w:val="23"/>
          <w:szCs w:val="23"/>
        </w:rPr>
        <w:t>A63B60/42</w:t>
      </w:r>
      <w:r>
        <w:t>·</w:t>
      </w:r>
      <w:r>
        <w:t>用于测量，校验，更正或定制高尔夫球杆、球棒，球拍或类似物的固有特征的装置，例如测量一个打击杆能够承受的最大扭矩〔</w:t>
      </w:r>
      <w:r>
        <w:t>2015.01</w:t>
      </w:r>
      <w:r>
        <w:t>〕</w:t>
      </w:r>
    </w:p>
    <w:p w:rsidR="00000000" w:rsidRDefault="00F3014A">
      <w:pPr>
        <w:pStyle w:val="head-1"/>
        <w:divId w:val="2034919142"/>
      </w:pPr>
      <w:r>
        <w:t>定义</w:t>
      </w:r>
    </w:p>
    <w:p w:rsidR="00000000" w:rsidRDefault="00F3014A">
      <w:pPr>
        <w:pStyle w:val="head-2"/>
        <w:divId w:val="2034919142"/>
      </w:pPr>
      <w:r>
        <w:t>参见</w:t>
      </w:r>
    </w:p>
    <w:p w:rsidR="00000000" w:rsidRDefault="00F3014A">
      <w:pPr>
        <w:pStyle w:val="head-2"/>
        <w:divId w:val="2034919142"/>
      </w:pPr>
      <w:r>
        <w:t>信息性参见</w:t>
      </w:r>
    </w:p>
    <w:p w:rsidR="00000000" w:rsidRDefault="00F3014A">
      <w:pPr>
        <w:pStyle w:val="a3"/>
        <w:divId w:val="2034919142"/>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70"/>
        <w:gridCol w:w="1110"/>
      </w:tblGrid>
      <w:tr w:rsidR="00000000">
        <w:trPr>
          <w:divId w:val="20349191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具有可在离心力作用下沿球杆纵轴移动的重物的体操球杆等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A63B15/00</w:t>
            </w:r>
          </w:p>
        </w:tc>
      </w:tr>
    </w:tbl>
    <w:p w:rsidR="00000000" w:rsidRDefault="00F3014A">
      <w:pPr>
        <w:pStyle w:val="a3"/>
      </w:pPr>
      <w:r>
        <w:rPr>
          <w:rStyle w:val="a4"/>
          <w:rFonts w:hint="eastAsia"/>
          <w:color w:val="FF0000"/>
          <w:sz w:val="23"/>
          <w:szCs w:val="23"/>
        </w:rPr>
        <w:t>A63B60/56</w:t>
      </w:r>
      <w:r>
        <w:t>·</w:t>
      </w:r>
      <w:r>
        <w:t>用于防护、存储或运输的装置，例如架子或容器〔</w:t>
      </w:r>
      <w:r>
        <w:t>2015.01</w:t>
      </w:r>
      <w:r>
        <w:t>〕</w:t>
      </w:r>
    </w:p>
    <w:p w:rsidR="00000000" w:rsidRDefault="00F3014A">
      <w:pPr>
        <w:pStyle w:val="head-1"/>
        <w:divId w:val="965965805"/>
      </w:pPr>
      <w:r>
        <w:t>定义</w:t>
      </w:r>
    </w:p>
    <w:p w:rsidR="00000000" w:rsidRDefault="00F3014A">
      <w:pPr>
        <w:pStyle w:val="head-2"/>
        <w:divId w:val="965965805"/>
      </w:pPr>
      <w:r>
        <w:t>参见</w:t>
      </w:r>
    </w:p>
    <w:p w:rsidR="00000000" w:rsidRDefault="00F3014A">
      <w:pPr>
        <w:pStyle w:val="head-2"/>
        <w:divId w:val="965965805"/>
      </w:pPr>
      <w:r>
        <w:t>信息性参见</w:t>
      </w:r>
    </w:p>
    <w:p w:rsidR="00000000" w:rsidRDefault="00F3014A">
      <w:pPr>
        <w:pStyle w:val="a3"/>
        <w:divId w:val="96596580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96596580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一般球座</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A63B47/00</w:t>
            </w:r>
          </w:p>
        </w:tc>
      </w:tr>
    </w:tbl>
    <w:p w:rsidR="00000000" w:rsidRDefault="00F3014A">
      <w:pPr>
        <w:pStyle w:val="a3"/>
      </w:pPr>
      <w:r>
        <w:rPr>
          <w:rStyle w:val="a4"/>
          <w:rFonts w:hint="eastAsia"/>
          <w:color w:val="FF0000"/>
          <w:sz w:val="23"/>
          <w:szCs w:val="23"/>
        </w:rPr>
        <w:t>A63B67/10</w:t>
      </w:r>
      <w:r>
        <w:t>·</w:t>
      </w:r>
      <w:r>
        <w:t>具有绳吊的或摇摆固定物体作为瞄准和打击目标的游戏，这种物体如球，形状像鸟、走兽或类似物（用球栓在球棒上的游戏入</w:t>
      </w:r>
      <w:r>
        <w:t>A63B67/20</w:t>
      </w:r>
      <w:r>
        <w:t>；用系绳球击木柱的游戏入</w:t>
      </w:r>
      <w:r>
        <w:t>A63D7/00</w:t>
      </w:r>
      <w:r>
        <w:t>）</w:t>
      </w:r>
    </w:p>
    <w:p w:rsidR="00000000" w:rsidRDefault="00F3014A">
      <w:pPr>
        <w:pStyle w:val="head-1"/>
        <w:divId w:val="1525095809"/>
      </w:pPr>
      <w:r>
        <w:t>定义</w:t>
      </w:r>
    </w:p>
    <w:p w:rsidR="00000000" w:rsidRDefault="00F3014A">
      <w:pPr>
        <w:pStyle w:val="head-2"/>
        <w:divId w:val="1525095809"/>
      </w:pPr>
      <w:r>
        <w:t>参见</w:t>
      </w:r>
    </w:p>
    <w:p w:rsidR="00000000" w:rsidRDefault="00F3014A">
      <w:pPr>
        <w:pStyle w:val="head-2"/>
        <w:divId w:val="1525095809"/>
      </w:pPr>
      <w:r>
        <w:t>限定性参见</w:t>
      </w:r>
    </w:p>
    <w:p w:rsidR="00000000" w:rsidRDefault="00F3014A">
      <w:pPr>
        <w:pStyle w:val="a3"/>
        <w:divId w:val="1525095809"/>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1110"/>
      </w:tblGrid>
      <w:tr w:rsidR="00000000">
        <w:trPr>
          <w:divId w:val="15250958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使用带有拴在其上的球的球棒的游戏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pPr>
            <w:r>
              <w:t>A63B67/20</w:t>
            </w:r>
          </w:p>
        </w:tc>
      </w:tr>
      <w:tr w:rsidR="00000000">
        <w:trPr>
          <w:divId w:val="15250958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带系绳球的木瓶游戏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A63D7/00</w:t>
            </w:r>
          </w:p>
        </w:tc>
      </w:tr>
    </w:tbl>
    <w:p w:rsidR="00000000" w:rsidRDefault="00F3014A">
      <w:pPr>
        <w:pStyle w:val="head-2"/>
        <w:divId w:val="1525095809"/>
      </w:pPr>
      <w:r>
        <w:t>信息性参见</w:t>
      </w:r>
    </w:p>
    <w:p w:rsidR="00000000" w:rsidRDefault="00F3014A">
      <w:pPr>
        <w:pStyle w:val="a3"/>
        <w:divId w:val="152509580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0"/>
        <w:gridCol w:w="1110"/>
      </w:tblGrid>
      <w:tr w:rsidR="00000000">
        <w:trPr>
          <w:divId w:val="15250958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空竹或类似抛掷和捕获陀螺；相应的抛掷和捕获装置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A63B67/16</w:t>
            </w:r>
          </w:p>
        </w:tc>
      </w:tr>
    </w:tbl>
    <w:p w:rsidR="00000000" w:rsidRDefault="00F3014A">
      <w:pPr>
        <w:pStyle w:val="a3"/>
      </w:pPr>
      <w:r>
        <w:rPr>
          <w:rStyle w:val="a4"/>
          <w:rFonts w:hint="eastAsia"/>
          <w:color w:val="FF0000"/>
          <w:sz w:val="23"/>
          <w:szCs w:val="23"/>
        </w:rPr>
        <w:t>A63B67/16</w:t>
      </w:r>
      <w:r>
        <w:t>•</w:t>
      </w:r>
      <w:r>
        <w:t>空竹或类似抛掷和捕获陀螺；相应的抛掷和捕获装置</w:t>
      </w:r>
      <w:r>
        <w:t>[1,2006.01,2019.01]</w:t>
      </w:r>
    </w:p>
    <w:p w:rsidR="00000000" w:rsidRDefault="00F3014A">
      <w:pPr>
        <w:pStyle w:val="head-1"/>
        <w:divId w:val="1528373529"/>
      </w:pPr>
      <w:r>
        <w:t>定义</w:t>
      </w:r>
    </w:p>
    <w:p w:rsidR="00000000" w:rsidRDefault="00F3014A">
      <w:pPr>
        <w:pStyle w:val="head-2"/>
        <w:divId w:val="1528373529"/>
      </w:pPr>
      <w:r>
        <w:t>参见</w:t>
      </w:r>
    </w:p>
    <w:p w:rsidR="00000000" w:rsidRDefault="00F3014A">
      <w:pPr>
        <w:pStyle w:val="head-2"/>
        <w:divId w:val="1528373529"/>
      </w:pPr>
      <w:r>
        <w:t>信息性参见</w:t>
      </w:r>
    </w:p>
    <w:p w:rsidR="00000000" w:rsidRDefault="00F3014A">
      <w:pPr>
        <w:pStyle w:val="a3"/>
        <w:divId w:val="152837352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427"/>
        <w:gridCol w:w="909"/>
      </w:tblGrid>
      <w:tr w:rsidR="00000000">
        <w:trPr>
          <w:divId w:val="15283735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具有绳吊的或摇摆固定物体作为瞄准和打击目标的游戏，这种物体如球，形状像鸟、走兽或类似物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A63B67/10</w:t>
            </w:r>
          </w:p>
        </w:tc>
      </w:tr>
      <w:tr w:rsidR="00000000">
        <w:trPr>
          <w:divId w:val="15283735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陀螺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A63H1/00</w:t>
            </w:r>
          </w:p>
        </w:tc>
      </w:tr>
      <w:tr w:rsidR="00000000">
        <w:trPr>
          <w:divId w:val="15283735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能垂直着陆或起飞的飞机玩具；飞行陀螺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A63H27/127</w:t>
            </w:r>
          </w:p>
        </w:tc>
      </w:tr>
    </w:tbl>
    <w:p w:rsidR="00000000" w:rsidRDefault="00F3014A">
      <w:pPr>
        <w:pStyle w:val="head-2"/>
        <w:divId w:val="1528373529"/>
      </w:pPr>
      <w:r>
        <w:t>术语表</w:t>
      </w:r>
    </w:p>
    <w:p w:rsidR="00000000" w:rsidRDefault="00F3014A">
      <w:pPr>
        <w:pStyle w:val="a3"/>
        <w:divId w:val="1528373529"/>
      </w:pPr>
      <w:r>
        <w:t>在该位置中，下列术语（或措辞）以指定的含义使用：</w:t>
      </w:r>
    </w:p>
    <w:p w:rsidR="00000000" w:rsidRDefault="00F3014A">
      <w:pPr>
        <w:pStyle w:val="a3"/>
        <w:numPr>
          <w:ilvl w:val="0"/>
          <w:numId w:val="1"/>
        </w:numPr>
        <w:divId w:val="1528373529"/>
      </w:pPr>
      <w:r>
        <w:t>空竹</w:t>
      </w:r>
    </w:p>
    <w:p w:rsidR="00000000" w:rsidRDefault="00F3014A">
      <w:pPr>
        <w:pStyle w:val="a3"/>
        <w:numPr>
          <w:ilvl w:val="0"/>
          <w:numId w:val="1"/>
        </w:numPr>
        <w:divId w:val="1528373529"/>
      </w:pPr>
      <w:r>
        <w:t>一种旋转玩具，其特征在于具有双头顶部，通过悬挂在两个手持棍</w:t>
      </w:r>
      <w:r>
        <w:t>/</w:t>
      </w:r>
      <w:r>
        <w:t>棍之间的绳子使其快速旋转。在使用中，空竹平衡地放置在绳子上并通过绳子的快速运动使其旋转。在高旋转速度下，空竹获得陀螺稳定性。它可以被抛入空气中并仍然旋转，再次被绳子捕获。</w:t>
      </w:r>
    </w:p>
    <w:p w:rsidR="00000000" w:rsidRDefault="00F3014A">
      <w:pPr>
        <w:pStyle w:val="a3"/>
      </w:pPr>
      <w:r>
        <w:rPr>
          <w:rStyle w:val="a4"/>
          <w:rFonts w:hint="eastAsia"/>
          <w:color w:val="FF0000"/>
          <w:sz w:val="23"/>
          <w:szCs w:val="23"/>
        </w:rPr>
        <w:t>A63B67/18</w:t>
      </w:r>
      <w:r>
        <w:t>·</w:t>
      </w:r>
      <w:r>
        <w:t>羽毛球，板羽球或具有羽毛投掷物的类似游戏</w:t>
      </w:r>
      <w:r>
        <w:t>[2016.01]</w:t>
      </w:r>
    </w:p>
    <w:p w:rsidR="00000000" w:rsidRDefault="00F3014A">
      <w:pPr>
        <w:pStyle w:val="head-1"/>
        <w:divId w:val="1047100044"/>
      </w:pPr>
      <w:r>
        <w:t>定义</w:t>
      </w:r>
    </w:p>
    <w:p w:rsidR="00000000" w:rsidRDefault="00F3014A">
      <w:pPr>
        <w:pStyle w:val="head-2"/>
        <w:divId w:val="1047100044"/>
      </w:pPr>
      <w:r>
        <w:t>定义陈述</w:t>
      </w:r>
    </w:p>
    <w:p w:rsidR="00000000" w:rsidRDefault="00F3014A">
      <w:pPr>
        <w:pStyle w:val="a3"/>
        <w:divId w:val="1047100044"/>
      </w:pPr>
      <w:r>
        <w:t>该位置包括：</w:t>
      </w:r>
    </w:p>
    <w:p w:rsidR="00000000" w:rsidRDefault="00F3014A">
      <w:pPr>
        <w:pStyle w:val="a3"/>
        <w:divId w:val="1047100044"/>
      </w:pPr>
      <w:r>
        <w:t>特别适用于羽毛球或具有羽毛投掷物的类似游戏的装置或方法，包括传统的日本游戏</w:t>
      </w:r>
      <w:r>
        <w:t>“</w:t>
      </w:r>
      <w:r>
        <w:t>羽子板</w:t>
      </w:r>
      <w:r>
        <w:t>”</w:t>
      </w:r>
      <w:r>
        <w:t>和现代羽毛球的早期变型的</w:t>
      </w:r>
      <w:r>
        <w:t>“</w:t>
      </w:r>
      <w:r>
        <w:t>板羽球</w:t>
      </w:r>
      <w:r>
        <w:t>”</w:t>
      </w:r>
      <w:r>
        <w:t>游戏。</w:t>
      </w:r>
    </w:p>
    <w:p w:rsidR="00000000" w:rsidRDefault="00F3014A">
      <w:pPr>
        <w:pStyle w:val="a3"/>
        <w:divId w:val="1047100044"/>
      </w:pPr>
      <w:r>
        <w:t>该组包含但</w:t>
      </w:r>
      <w:r>
        <w:t>A63B67/183</w:t>
      </w:r>
      <w:r>
        <w:t>组不包含的示例：羽毛投掷物的便携式容器。</w:t>
      </w:r>
    </w:p>
    <w:p w:rsidR="00000000" w:rsidRDefault="00F3014A">
      <w:pPr>
        <w:pStyle w:val="a3"/>
        <w:divId w:val="1047100044"/>
      </w:pPr>
      <w:r>
        <w:rPr>
          <w:noProof/>
        </w:rPr>
        <w:drawing>
          <wp:inline distT="0" distB="0" distL="0" distR="0">
            <wp:extent cx="4210050" cy="2933700"/>
            <wp:effectExtent l="0" t="0" r="0" b="0"/>
            <wp:docPr id="1" name="图片 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不见了"/>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210050" cy="2933700"/>
                    </a:xfrm>
                    <a:prstGeom prst="rect">
                      <a:avLst/>
                    </a:prstGeom>
                    <a:noFill/>
                    <a:ln>
                      <a:noFill/>
                    </a:ln>
                  </pic:spPr>
                </pic:pic>
              </a:graphicData>
            </a:graphic>
          </wp:inline>
        </w:drawing>
      </w:r>
      <w:r>
        <w:t> </w:t>
      </w:r>
    </w:p>
    <w:p w:rsidR="00000000" w:rsidRDefault="00F3014A">
      <w:pPr>
        <w:pStyle w:val="a3"/>
        <w:divId w:val="1047100044"/>
      </w:pPr>
      <w:r>
        <w:t>被该组包含但未被组</w:t>
      </w:r>
      <w:r>
        <w:t>A63B67/183</w:t>
      </w:r>
      <w:r>
        <w:t>包含的其他示例：可以从其分发羽毛投掷物的发射筒。</w:t>
      </w:r>
    </w:p>
    <w:p w:rsidR="00000000" w:rsidRDefault="00F3014A">
      <w:pPr>
        <w:pStyle w:val="a3"/>
        <w:divId w:val="1047100044"/>
      </w:pPr>
      <w:r>
        <w:rPr>
          <w:noProof/>
        </w:rPr>
        <w:drawing>
          <wp:inline distT="0" distB="0" distL="0" distR="0">
            <wp:extent cx="4457700" cy="2695575"/>
            <wp:effectExtent l="0" t="0" r="0" b="9525"/>
            <wp:docPr id="2" name="图片 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不见了"/>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457700" cy="2695575"/>
                    </a:xfrm>
                    <a:prstGeom prst="rect">
                      <a:avLst/>
                    </a:prstGeom>
                    <a:noFill/>
                    <a:ln>
                      <a:noFill/>
                    </a:ln>
                  </pic:spPr>
                </pic:pic>
              </a:graphicData>
            </a:graphic>
          </wp:inline>
        </w:drawing>
      </w:r>
      <w:r>
        <w:t> </w:t>
      </w:r>
    </w:p>
    <w:p w:rsidR="00000000" w:rsidRDefault="00F3014A">
      <w:pPr>
        <w:pStyle w:val="a3"/>
      </w:pPr>
      <w:r>
        <w:rPr>
          <w:rStyle w:val="a4"/>
          <w:rFonts w:hint="eastAsia"/>
          <w:color w:val="FF0000"/>
          <w:sz w:val="23"/>
          <w:szCs w:val="23"/>
        </w:rPr>
        <w:t>A63B67/197</w:t>
      </w:r>
      <w:r>
        <w:t>···</w:t>
      </w:r>
      <w:r>
        <w:t>有特殊功能，例如发光或发声</w:t>
      </w:r>
      <w:r>
        <w:t>[2016.01]</w:t>
      </w:r>
    </w:p>
    <w:p w:rsidR="00000000" w:rsidRDefault="00F3014A">
      <w:pPr>
        <w:pStyle w:val="head-1"/>
        <w:divId w:val="1732458385"/>
      </w:pPr>
      <w:r>
        <w:t>定义</w:t>
      </w:r>
    </w:p>
    <w:p w:rsidR="00000000" w:rsidRDefault="00F3014A">
      <w:pPr>
        <w:pStyle w:val="head-2"/>
        <w:divId w:val="1732458385"/>
      </w:pPr>
      <w:r>
        <w:t>参见</w:t>
      </w:r>
    </w:p>
    <w:p w:rsidR="00000000" w:rsidRDefault="00F3014A">
      <w:pPr>
        <w:pStyle w:val="head-2"/>
        <w:divId w:val="1732458385"/>
      </w:pPr>
      <w:r>
        <w:t>信息性参见</w:t>
      </w:r>
    </w:p>
    <w:p w:rsidR="00000000" w:rsidRDefault="00F3014A">
      <w:pPr>
        <w:pStyle w:val="a3"/>
        <w:divId w:val="173245838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173245838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具有特殊结构的球类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3014A">
            <w:pPr>
              <w:pStyle w:val="a3"/>
              <w:wordWrap w:val="0"/>
            </w:pPr>
            <w:r>
              <w:t>A63B43/00</w:t>
            </w:r>
          </w:p>
        </w:tc>
      </w:tr>
    </w:tbl>
    <w:p w:rsidR="00F3014A" w:rsidRDefault="00F3014A">
      <w:pPr>
        <w:divId w:val="1732458385"/>
      </w:pPr>
    </w:p>
    <w:sectPr w:rsidR="00F3014A">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026BA"/>
    <w:multiLevelType w:val="multilevel"/>
    <w:tmpl w:val="B6FC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F3014A"/>
    <w:rsid w:val="00F30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5767">
      <w:marLeft w:val="0"/>
      <w:marRight w:val="0"/>
      <w:marTop w:val="0"/>
      <w:marBottom w:val="0"/>
      <w:divBdr>
        <w:top w:val="none" w:sz="0" w:space="0" w:color="auto"/>
        <w:left w:val="none" w:sz="0" w:space="0" w:color="auto"/>
        <w:bottom w:val="none" w:sz="0" w:space="0" w:color="auto"/>
        <w:right w:val="none" w:sz="0" w:space="0" w:color="auto"/>
      </w:divBdr>
    </w:div>
    <w:div w:id="361366280">
      <w:marLeft w:val="0"/>
      <w:marRight w:val="0"/>
      <w:marTop w:val="0"/>
      <w:marBottom w:val="0"/>
      <w:divBdr>
        <w:top w:val="none" w:sz="0" w:space="0" w:color="auto"/>
        <w:left w:val="none" w:sz="0" w:space="0" w:color="auto"/>
        <w:bottom w:val="none" w:sz="0" w:space="0" w:color="auto"/>
        <w:right w:val="none" w:sz="0" w:space="0" w:color="auto"/>
      </w:divBdr>
    </w:div>
    <w:div w:id="485708236">
      <w:marLeft w:val="0"/>
      <w:marRight w:val="0"/>
      <w:marTop w:val="0"/>
      <w:marBottom w:val="0"/>
      <w:divBdr>
        <w:top w:val="none" w:sz="0" w:space="0" w:color="auto"/>
        <w:left w:val="none" w:sz="0" w:space="0" w:color="auto"/>
        <w:bottom w:val="none" w:sz="0" w:space="0" w:color="auto"/>
        <w:right w:val="none" w:sz="0" w:space="0" w:color="auto"/>
      </w:divBdr>
    </w:div>
    <w:div w:id="728571642">
      <w:marLeft w:val="0"/>
      <w:marRight w:val="0"/>
      <w:marTop w:val="0"/>
      <w:marBottom w:val="0"/>
      <w:divBdr>
        <w:top w:val="none" w:sz="0" w:space="0" w:color="auto"/>
        <w:left w:val="none" w:sz="0" w:space="0" w:color="auto"/>
        <w:bottom w:val="none" w:sz="0" w:space="0" w:color="auto"/>
        <w:right w:val="none" w:sz="0" w:space="0" w:color="auto"/>
      </w:divBdr>
    </w:div>
    <w:div w:id="757167887">
      <w:marLeft w:val="0"/>
      <w:marRight w:val="0"/>
      <w:marTop w:val="0"/>
      <w:marBottom w:val="0"/>
      <w:divBdr>
        <w:top w:val="none" w:sz="0" w:space="0" w:color="auto"/>
        <w:left w:val="none" w:sz="0" w:space="0" w:color="auto"/>
        <w:bottom w:val="none" w:sz="0" w:space="0" w:color="auto"/>
        <w:right w:val="none" w:sz="0" w:space="0" w:color="auto"/>
      </w:divBdr>
    </w:div>
    <w:div w:id="814954822">
      <w:marLeft w:val="0"/>
      <w:marRight w:val="0"/>
      <w:marTop w:val="0"/>
      <w:marBottom w:val="0"/>
      <w:divBdr>
        <w:top w:val="none" w:sz="0" w:space="0" w:color="auto"/>
        <w:left w:val="none" w:sz="0" w:space="0" w:color="auto"/>
        <w:bottom w:val="none" w:sz="0" w:space="0" w:color="auto"/>
        <w:right w:val="none" w:sz="0" w:space="0" w:color="auto"/>
      </w:divBdr>
    </w:div>
    <w:div w:id="965965805">
      <w:marLeft w:val="0"/>
      <w:marRight w:val="0"/>
      <w:marTop w:val="0"/>
      <w:marBottom w:val="0"/>
      <w:divBdr>
        <w:top w:val="none" w:sz="0" w:space="0" w:color="auto"/>
        <w:left w:val="none" w:sz="0" w:space="0" w:color="auto"/>
        <w:bottom w:val="none" w:sz="0" w:space="0" w:color="auto"/>
        <w:right w:val="none" w:sz="0" w:space="0" w:color="auto"/>
      </w:divBdr>
    </w:div>
    <w:div w:id="1023093942">
      <w:marLeft w:val="0"/>
      <w:marRight w:val="0"/>
      <w:marTop w:val="0"/>
      <w:marBottom w:val="0"/>
      <w:divBdr>
        <w:top w:val="none" w:sz="0" w:space="0" w:color="auto"/>
        <w:left w:val="none" w:sz="0" w:space="0" w:color="auto"/>
        <w:bottom w:val="none" w:sz="0" w:space="0" w:color="auto"/>
        <w:right w:val="none" w:sz="0" w:space="0" w:color="auto"/>
      </w:divBdr>
    </w:div>
    <w:div w:id="1047100044">
      <w:marLeft w:val="0"/>
      <w:marRight w:val="0"/>
      <w:marTop w:val="0"/>
      <w:marBottom w:val="0"/>
      <w:divBdr>
        <w:top w:val="none" w:sz="0" w:space="0" w:color="auto"/>
        <w:left w:val="none" w:sz="0" w:space="0" w:color="auto"/>
        <w:bottom w:val="none" w:sz="0" w:space="0" w:color="auto"/>
        <w:right w:val="none" w:sz="0" w:space="0" w:color="auto"/>
      </w:divBdr>
    </w:div>
    <w:div w:id="1106268847">
      <w:marLeft w:val="0"/>
      <w:marRight w:val="0"/>
      <w:marTop w:val="0"/>
      <w:marBottom w:val="0"/>
      <w:divBdr>
        <w:top w:val="none" w:sz="0" w:space="0" w:color="auto"/>
        <w:left w:val="none" w:sz="0" w:space="0" w:color="auto"/>
        <w:bottom w:val="none" w:sz="0" w:space="0" w:color="auto"/>
        <w:right w:val="none" w:sz="0" w:space="0" w:color="auto"/>
      </w:divBdr>
    </w:div>
    <w:div w:id="1201239201">
      <w:marLeft w:val="0"/>
      <w:marRight w:val="0"/>
      <w:marTop w:val="0"/>
      <w:marBottom w:val="0"/>
      <w:divBdr>
        <w:top w:val="none" w:sz="0" w:space="0" w:color="auto"/>
        <w:left w:val="none" w:sz="0" w:space="0" w:color="auto"/>
        <w:bottom w:val="none" w:sz="0" w:space="0" w:color="auto"/>
        <w:right w:val="none" w:sz="0" w:space="0" w:color="auto"/>
      </w:divBdr>
    </w:div>
    <w:div w:id="1394936979">
      <w:marLeft w:val="0"/>
      <w:marRight w:val="0"/>
      <w:marTop w:val="0"/>
      <w:marBottom w:val="0"/>
      <w:divBdr>
        <w:top w:val="none" w:sz="0" w:space="0" w:color="auto"/>
        <w:left w:val="none" w:sz="0" w:space="0" w:color="auto"/>
        <w:bottom w:val="none" w:sz="0" w:space="0" w:color="auto"/>
        <w:right w:val="none" w:sz="0" w:space="0" w:color="auto"/>
      </w:divBdr>
    </w:div>
    <w:div w:id="1408962119">
      <w:marLeft w:val="0"/>
      <w:marRight w:val="0"/>
      <w:marTop w:val="0"/>
      <w:marBottom w:val="0"/>
      <w:divBdr>
        <w:top w:val="none" w:sz="0" w:space="0" w:color="auto"/>
        <w:left w:val="none" w:sz="0" w:space="0" w:color="auto"/>
        <w:bottom w:val="none" w:sz="0" w:space="0" w:color="auto"/>
        <w:right w:val="none" w:sz="0" w:space="0" w:color="auto"/>
      </w:divBdr>
    </w:div>
    <w:div w:id="1525095809">
      <w:marLeft w:val="0"/>
      <w:marRight w:val="0"/>
      <w:marTop w:val="0"/>
      <w:marBottom w:val="0"/>
      <w:divBdr>
        <w:top w:val="none" w:sz="0" w:space="0" w:color="auto"/>
        <w:left w:val="none" w:sz="0" w:space="0" w:color="auto"/>
        <w:bottom w:val="none" w:sz="0" w:space="0" w:color="auto"/>
        <w:right w:val="none" w:sz="0" w:space="0" w:color="auto"/>
      </w:divBdr>
    </w:div>
    <w:div w:id="1528373529">
      <w:marLeft w:val="0"/>
      <w:marRight w:val="0"/>
      <w:marTop w:val="0"/>
      <w:marBottom w:val="0"/>
      <w:divBdr>
        <w:top w:val="none" w:sz="0" w:space="0" w:color="auto"/>
        <w:left w:val="none" w:sz="0" w:space="0" w:color="auto"/>
        <w:bottom w:val="none" w:sz="0" w:space="0" w:color="auto"/>
        <w:right w:val="none" w:sz="0" w:space="0" w:color="auto"/>
      </w:divBdr>
    </w:div>
    <w:div w:id="1617057937">
      <w:marLeft w:val="0"/>
      <w:marRight w:val="0"/>
      <w:marTop w:val="0"/>
      <w:marBottom w:val="0"/>
      <w:divBdr>
        <w:top w:val="none" w:sz="0" w:space="0" w:color="auto"/>
        <w:left w:val="none" w:sz="0" w:space="0" w:color="auto"/>
        <w:bottom w:val="none" w:sz="0" w:space="0" w:color="auto"/>
        <w:right w:val="none" w:sz="0" w:space="0" w:color="auto"/>
      </w:divBdr>
    </w:div>
    <w:div w:id="1732458385">
      <w:marLeft w:val="0"/>
      <w:marRight w:val="0"/>
      <w:marTop w:val="0"/>
      <w:marBottom w:val="0"/>
      <w:divBdr>
        <w:top w:val="none" w:sz="0" w:space="0" w:color="auto"/>
        <w:left w:val="none" w:sz="0" w:space="0" w:color="auto"/>
        <w:bottom w:val="none" w:sz="0" w:space="0" w:color="auto"/>
        <w:right w:val="none" w:sz="0" w:space="0" w:color="auto"/>
      </w:divBdr>
    </w:div>
    <w:div w:id="1928416442">
      <w:marLeft w:val="0"/>
      <w:marRight w:val="0"/>
      <w:marTop w:val="0"/>
      <w:marBottom w:val="0"/>
      <w:divBdr>
        <w:top w:val="none" w:sz="0" w:space="0" w:color="auto"/>
        <w:left w:val="none" w:sz="0" w:space="0" w:color="auto"/>
        <w:bottom w:val="none" w:sz="0" w:space="0" w:color="auto"/>
        <w:right w:val="none" w:sz="0" w:space="0" w:color="auto"/>
      </w:divBdr>
    </w:div>
    <w:div w:id="203491914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http://10.75.109.31:10001/ipcdefill/A63B0067180000_0.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10.75.109.31:10001/ipcdefill/A63B0067180000_1.p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3583</Characters>
  <Application>Microsoft Office Word</Application>
  <DocSecurity>0</DocSecurity>
  <Lines>29</Lines>
  <Paragraphs>8</Paragraphs>
  <ScaleCrop>false</ScaleCrop>
  <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